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7EE45" w14:textId="604B8DEB" w:rsidR="00B00296" w:rsidRPr="001F17CB" w:rsidRDefault="5CE9CD35" w:rsidP="23C3C96C">
      <w:pPr>
        <w:spacing w:before="100" w:beforeAutospacing="1" w:after="100" w:afterAutospacing="1" w:line="240" w:lineRule="auto"/>
        <w:jc w:val="right"/>
        <w:rPr>
          <w:rFonts w:ascii="Verdana" w:eastAsia="Verdana" w:hAnsi="Verdana" w:cs="Verdana"/>
          <w:sz w:val="20"/>
          <w:szCs w:val="20"/>
          <w:lang w:eastAsia="lt-LT"/>
        </w:rPr>
      </w:pPr>
      <w:r w:rsidRPr="23C3C96C">
        <w:rPr>
          <w:rFonts w:ascii="Verdana" w:eastAsia="Verdana" w:hAnsi="Verdana" w:cs="Verdana"/>
          <w:sz w:val="20"/>
          <w:szCs w:val="20"/>
          <w:lang w:eastAsia="lt-LT"/>
        </w:rPr>
        <w:t>Pirkimo sąlygų</w:t>
      </w:r>
      <w:r w:rsidR="489A7A86" w:rsidRPr="23C3C96C">
        <w:rPr>
          <w:rFonts w:ascii="Verdana" w:eastAsia="Verdana" w:hAnsi="Verdana" w:cs="Verdana"/>
          <w:sz w:val="20"/>
          <w:szCs w:val="20"/>
          <w:lang w:eastAsia="lt-LT"/>
        </w:rPr>
        <w:t xml:space="preserve"> 2</w:t>
      </w:r>
      <w:r w:rsidRPr="23C3C96C">
        <w:rPr>
          <w:rFonts w:ascii="Verdana" w:eastAsia="Verdana" w:hAnsi="Verdana" w:cs="Verdana"/>
          <w:sz w:val="20"/>
          <w:szCs w:val="20"/>
          <w:lang w:eastAsia="lt-LT"/>
        </w:rPr>
        <w:t xml:space="preserve"> priedas</w:t>
      </w:r>
    </w:p>
    <w:p w14:paraId="360CF2C6" w14:textId="77777777" w:rsidR="00C20407" w:rsidRPr="00B87623" w:rsidRDefault="58D93526" w:rsidP="23C3C96C">
      <w:pPr>
        <w:spacing w:before="100" w:beforeAutospacing="1" w:after="100" w:afterAutospacing="1" w:line="240" w:lineRule="auto"/>
        <w:jc w:val="center"/>
        <w:rPr>
          <w:rFonts w:ascii="Verdana" w:eastAsia="Verdana" w:hAnsi="Verdana" w:cs="Verdana"/>
          <w:b/>
          <w:bCs/>
          <w:sz w:val="20"/>
          <w:szCs w:val="20"/>
          <w:lang w:eastAsia="lt-LT"/>
        </w:rPr>
      </w:pPr>
      <w:r w:rsidRPr="23C3C96C">
        <w:rPr>
          <w:rFonts w:ascii="Verdana" w:eastAsia="Verdana" w:hAnsi="Verdana" w:cs="Verdana"/>
          <w:b/>
          <w:bCs/>
          <w:sz w:val="20"/>
          <w:szCs w:val="20"/>
          <w:lang w:eastAsia="lt-LT"/>
        </w:rPr>
        <w:t>TECHNINĖ SPECIFIKACIJA</w:t>
      </w:r>
    </w:p>
    <w:p w14:paraId="29CA6774" w14:textId="77777777" w:rsidR="00C20407" w:rsidRPr="00771594" w:rsidRDefault="58D93526" w:rsidP="23C3C96C">
      <w:pPr>
        <w:numPr>
          <w:ilvl w:val="0"/>
          <w:numId w:val="1"/>
        </w:numPr>
        <w:spacing w:before="100" w:beforeAutospacing="1" w:after="100" w:afterAutospacing="1" w:line="240" w:lineRule="auto"/>
        <w:ind w:left="0"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Viešoji įstaiga Inovacijų agentūra (toliau – perkančioji organizacija) numato įsigyti </w:t>
      </w:r>
      <w:r w:rsidRPr="23C3C96C">
        <w:rPr>
          <w:rFonts w:ascii="Verdana" w:eastAsia="Verdana" w:hAnsi="Verdana" w:cs="Verdana"/>
          <w:i/>
          <w:iCs/>
          <w:sz w:val="20"/>
          <w:szCs w:val="20"/>
        </w:rPr>
        <w:t>informacinių technologijų (dirbtinis intelektas)</w:t>
      </w:r>
      <w:r w:rsidRPr="23C3C96C">
        <w:rPr>
          <w:rFonts w:ascii="Verdana" w:eastAsia="Verdana" w:hAnsi="Verdana" w:cs="Verdana"/>
          <w:sz w:val="20"/>
          <w:szCs w:val="20"/>
        </w:rPr>
        <w:t xml:space="preserve"> srities</w:t>
      </w:r>
      <w:r w:rsidRPr="23C3C96C">
        <w:rPr>
          <w:rFonts w:ascii="Verdana" w:eastAsia="Verdana" w:hAnsi="Verdana" w:cs="Verdana"/>
          <w:sz w:val="20"/>
          <w:szCs w:val="20"/>
          <w:lang w:eastAsia="lt-LT"/>
        </w:rPr>
        <w:t xml:space="preserve"> ekspertų vertinimo konsultacines paslaugas (toliau – paslaugos). </w:t>
      </w:r>
    </w:p>
    <w:p w14:paraId="54EF9898" w14:textId="77777777" w:rsidR="00C20407" w:rsidRPr="00771594" w:rsidRDefault="58D93526" w:rsidP="23C3C96C">
      <w:pPr>
        <w:spacing w:before="100" w:beforeAutospacing="1" w:after="100" w:afterAutospacing="1"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Paslaugos apims raštiškų ir žodinių išvadų teikimą vertinant pažangos priemonės </w:t>
      </w:r>
      <w:r w:rsidRPr="23C3C96C">
        <w:rPr>
          <w:rFonts w:ascii="Verdana" w:eastAsia="Verdana" w:hAnsi="Verdana" w:cs="Verdana"/>
          <w:sz w:val="20"/>
          <w:szCs w:val="20"/>
        </w:rPr>
        <w:t>Nr. 05-001-01-05-05 „Skatinti įmones skaitmenizuotis“ 7 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vystyti</w:t>
      </w:r>
      <w:r w:rsidRPr="23C3C96C">
        <w:rPr>
          <w:rFonts w:ascii="Verdana" w:eastAsia="Verdana" w:hAnsi="Verdana" w:cs="Verdana"/>
          <w:i/>
          <w:iCs/>
          <w:sz w:val="20"/>
          <w:szCs w:val="20"/>
        </w:rPr>
        <w:t xml:space="preserve"> dirbtinio intelekto (toliau – DI) sprendimus (Vidurio ir vakarų Lietuvos regionas</w:t>
      </w:r>
      <w:r w:rsidRPr="23C3C96C">
        <w:rPr>
          <w:rFonts w:ascii="Verdana" w:eastAsia="Verdana" w:hAnsi="Verdana" w:cs="Verdana"/>
          <w:sz w:val="20"/>
          <w:szCs w:val="20"/>
        </w:rPr>
        <w:t>“ ir 9 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diegtis</w:t>
      </w:r>
      <w:r w:rsidRPr="23C3C96C">
        <w:rPr>
          <w:rFonts w:ascii="Verdana" w:eastAsia="Verdana" w:hAnsi="Verdana" w:cs="Verdana"/>
          <w:i/>
          <w:iCs/>
          <w:sz w:val="20"/>
          <w:szCs w:val="20"/>
        </w:rPr>
        <w:t xml:space="preserve"> skaitmenines technologijas, prioritetą teikiant dirbtinio intelekto sprendimams</w:t>
      </w:r>
      <w:r w:rsidRPr="23C3C96C">
        <w:rPr>
          <w:rFonts w:ascii="Verdana" w:eastAsia="Verdana" w:hAnsi="Verdana" w:cs="Verdana"/>
          <w:sz w:val="20"/>
          <w:szCs w:val="20"/>
        </w:rPr>
        <w:t>“</w:t>
      </w:r>
      <w:r w:rsidRPr="23C3C96C">
        <w:rPr>
          <w:rFonts w:ascii="Verdana" w:eastAsia="Verdana" w:hAnsi="Verdana" w:cs="Verdana"/>
          <w:sz w:val="20"/>
          <w:szCs w:val="20"/>
          <w:lang w:eastAsia="lt-LT"/>
        </w:rPr>
        <w:t xml:space="preserve"> (toliau – DI priemonės) projektų įgyvendinimo planus (paraiškas): </w:t>
      </w:r>
    </w:p>
    <w:p w14:paraId="06BDD5B1" w14:textId="77777777" w:rsidR="00C20407" w:rsidRPr="00B87623" w:rsidRDefault="00C20407" w:rsidP="23C3C96C">
      <w:pPr>
        <w:spacing w:before="100" w:beforeAutospacing="1" w:after="100" w:afterAutospacing="1" w:line="240" w:lineRule="auto"/>
        <w:ind w:firstLine="567"/>
        <w:contextualSpacing/>
        <w:jc w:val="both"/>
        <w:rPr>
          <w:rFonts w:ascii="Verdana" w:eastAsia="Verdana" w:hAnsi="Verdana" w:cs="Verdana"/>
          <w:b/>
          <w:bCs/>
          <w:sz w:val="20"/>
          <w:szCs w:val="20"/>
          <w:lang w:eastAsia="lt-LT"/>
        </w:rPr>
      </w:pPr>
    </w:p>
    <w:tbl>
      <w:tblPr>
        <w:tblW w:w="9540" w:type="dxa"/>
        <w:tblCellSpacing w:w="0" w:type="dxa"/>
        <w:tblCellMar>
          <w:left w:w="0" w:type="dxa"/>
          <w:right w:w="0" w:type="dxa"/>
        </w:tblCellMar>
        <w:tblLook w:val="04A0" w:firstRow="1" w:lastRow="0" w:firstColumn="1" w:lastColumn="0" w:noHBand="0" w:noVBand="1"/>
      </w:tblPr>
      <w:tblGrid>
        <w:gridCol w:w="9439"/>
        <w:gridCol w:w="6"/>
        <w:gridCol w:w="6"/>
        <w:gridCol w:w="6"/>
        <w:gridCol w:w="6"/>
        <w:gridCol w:w="6"/>
        <w:gridCol w:w="71"/>
      </w:tblGrid>
      <w:tr w:rsidR="00C20407" w:rsidRPr="00B87623" w14:paraId="1ED1532E" w14:textId="77777777" w:rsidTr="23C3C96C">
        <w:trPr>
          <w:trHeight w:val="285"/>
          <w:tblCellSpacing w:w="0" w:type="dxa"/>
        </w:trPr>
        <w:tc>
          <w:tcPr>
            <w:tcW w:w="0" w:type="auto"/>
            <w:vAlign w:val="center"/>
            <w:hideMark/>
          </w:tcPr>
          <w:tbl>
            <w:tblPr>
              <w:tblStyle w:val="TableGrid"/>
              <w:tblW w:w="0" w:type="auto"/>
              <w:tblLook w:val="04A0" w:firstRow="1" w:lastRow="0" w:firstColumn="1" w:lastColumn="0" w:noHBand="0" w:noVBand="1"/>
            </w:tblPr>
            <w:tblGrid>
              <w:gridCol w:w="570"/>
              <w:gridCol w:w="3258"/>
              <w:gridCol w:w="5601"/>
            </w:tblGrid>
            <w:tr w:rsidR="00C20407" w:rsidRPr="00B87623" w14:paraId="6AC1B156" w14:textId="77777777" w:rsidTr="23C3C96C">
              <w:tc>
                <w:tcPr>
                  <w:tcW w:w="570" w:type="dxa"/>
                </w:tcPr>
                <w:p w14:paraId="3BBB8BF1" w14:textId="77777777" w:rsidR="00C20407" w:rsidRPr="00B87623" w:rsidRDefault="58D93526" w:rsidP="23C3C96C">
                  <w:pPr>
                    <w:spacing w:before="100" w:beforeAutospacing="1" w:after="100" w:afterAutospacing="1"/>
                    <w:jc w:val="center"/>
                    <w:rPr>
                      <w:rFonts w:ascii="Verdana" w:eastAsia="Verdana" w:hAnsi="Verdana" w:cs="Verdana"/>
                      <w:b/>
                      <w:bCs/>
                      <w:sz w:val="20"/>
                      <w:szCs w:val="20"/>
                      <w:lang w:eastAsia="lt-LT"/>
                    </w:rPr>
                  </w:pPr>
                  <w:r w:rsidRPr="23C3C96C">
                    <w:rPr>
                      <w:rFonts w:ascii="Verdana" w:eastAsia="Verdana" w:hAnsi="Verdana" w:cs="Verdana"/>
                      <w:b/>
                      <w:bCs/>
                      <w:sz w:val="20"/>
                      <w:szCs w:val="20"/>
                      <w:lang w:eastAsia="lt-LT"/>
                    </w:rPr>
                    <w:t>Eil. Nr.</w:t>
                  </w:r>
                </w:p>
              </w:tc>
              <w:tc>
                <w:tcPr>
                  <w:tcW w:w="3261" w:type="dxa"/>
                </w:tcPr>
                <w:p w14:paraId="24F46F93" w14:textId="77777777" w:rsidR="00C20407" w:rsidRPr="00B87623" w:rsidRDefault="58D93526" w:rsidP="23C3C96C">
                  <w:pPr>
                    <w:spacing w:before="100" w:beforeAutospacing="1" w:after="100" w:afterAutospacing="1"/>
                    <w:jc w:val="center"/>
                    <w:rPr>
                      <w:rFonts w:ascii="Verdana" w:eastAsia="Verdana" w:hAnsi="Verdana" w:cs="Verdana"/>
                      <w:b/>
                      <w:bCs/>
                      <w:sz w:val="20"/>
                      <w:szCs w:val="20"/>
                      <w:lang w:eastAsia="lt-LT"/>
                    </w:rPr>
                  </w:pPr>
                  <w:r w:rsidRPr="23C3C96C">
                    <w:rPr>
                      <w:rFonts w:ascii="Verdana" w:eastAsia="Verdana" w:hAnsi="Verdana" w:cs="Verdana"/>
                      <w:b/>
                      <w:bCs/>
                      <w:sz w:val="20"/>
                      <w:szCs w:val="20"/>
                      <w:lang w:eastAsia="lt-LT"/>
                    </w:rPr>
                    <w:t>Išvados rūšis</w:t>
                  </w:r>
                </w:p>
              </w:tc>
              <w:tc>
                <w:tcPr>
                  <w:tcW w:w="5607" w:type="dxa"/>
                </w:tcPr>
                <w:p w14:paraId="506917C5" w14:textId="77777777" w:rsidR="00C20407" w:rsidRPr="00B87623" w:rsidRDefault="58D93526" w:rsidP="23C3C96C">
                  <w:pPr>
                    <w:spacing w:before="100" w:beforeAutospacing="1" w:after="100" w:afterAutospacing="1"/>
                    <w:jc w:val="center"/>
                    <w:rPr>
                      <w:rFonts w:ascii="Verdana" w:eastAsia="Verdana" w:hAnsi="Verdana" w:cs="Verdana"/>
                      <w:b/>
                      <w:bCs/>
                      <w:sz w:val="20"/>
                      <w:szCs w:val="20"/>
                      <w:lang w:eastAsia="lt-LT"/>
                    </w:rPr>
                  </w:pPr>
                  <w:r w:rsidRPr="23C3C96C">
                    <w:rPr>
                      <w:rFonts w:ascii="Verdana" w:eastAsia="Verdana" w:hAnsi="Verdana" w:cs="Verdana"/>
                      <w:b/>
                      <w:bCs/>
                      <w:sz w:val="20"/>
                      <w:szCs w:val="20"/>
                      <w:lang w:eastAsia="lt-LT"/>
                    </w:rPr>
                    <w:t>Paaiškinimas</w:t>
                  </w:r>
                </w:p>
              </w:tc>
            </w:tr>
            <w:tr w:rsidR="00C20407" w:rsidRPr="00B87623" w14:paraId="597789F4" w14:textId="77777777" w:rsidTr="23C3C96C">
              <w:tc>
                <w:tcPr>
                  <w:tcW w:w="570" w:type="dxa"/>
                </w:tcPr>
                <w:p w14:paraId="23BD291B" w14:textId="77777777" w:rsidR="00C20407" w:rsidRPr="00B87623" w:rsidRDefault="58D93526" w:rsidP="23C3C96C">
                  <w:pPr>
                    <w:spacing w:before="100" w:beforeAutospacing="1" w:after="100" w:afterAutospacing="1"/>
                    <w:rPr>
                      <w:rFonts w:ascii="Verdana" w:eastAsia="Verdana" w:hAnsi="Verdana" w:cs="Verdana"/>
                      <w:sz w:val="20"/>
                      <w:szCs w:val="20"/>
                      <w:lang w:eastAsia="lt-LT"/>
                    </w:rPr>
                  </w:pPr>
                  <w:r w:rsidRPr="23C3C96C">
                    <w:rPr>
                      <w:rFonts w:ascii="Verdana" w:eastAsia="Verdana" w:hAnsi="Verdana" w:cs="Verdana"/>
                      <w:sz w:val="20"/>
                      <w:szCs w:val="20"/>
                      <w:lang w:eastAsia="lt-LT"/>
                    </w:rPr>
                    <w:t>1.</w:t>
                  </w:r>
                </w:p>
              </w:tc>
              <w:tc>
                <w:tcPr>
                  <w:tcW w:w="3261" w:type="dxa"/>
                </w:tcPr>
                <w:p w14:paraId="2ADEA3C3" w14:textId="7100C09E" w:rsidR="00C20407" w:rsidRPr="00B87623" w:rsidRDefault="58D93526" w:rsidP="23C3C96C">
                  <w:pPr>
                    <w:spacing w:before="100" w:beforeAutospacing="1" w:after="100" w:afterAutospacing="1"/>
                    <w:rPr>
                      <w:rFonts w:ascii="Verdana" w:eastAsia="Verdana" w:hAnsi="Verdana" w:cs="Verdana"/>
                      <w:sz w:val="20"/>
                      <w:szCs w:val="20"/>
                      <w:lang w:eastAsia="lt-LT"/>
                    </w:rPr>
                  </w:pPr>
                  <w:r w:rsidRPr="23C3C96C">
                    <w:rPr>
                      <w:rFonts w:ascii="Verdana" w:eastAsia="Verdana" w:hAnsi="Verdana" w:cs="Verdana"/>
                      <w:sz w:val="20"/>
                      <w:szCs w:val="20"/>
                      <w:lang w:eastAsia="lt-LT"/>
                    </w:rPr>
                    <w:t>Paraiškų vertinimas (raštiškos ekspertinės išvados) – 500 vnt.</w:t>
                  </w:r>
                  <w:r w:rsidRPr="23C3C96C">
                    <w:rPr>
                      <w:rStyle w:val="FootnoteReference"/>
                      <w:rFonts w:ascii="Verdana" w:eastAsia="Verdana" w:hAnsi="Verdana" w:cs="Verdana"/>
                      <w:sz w:val="20"/>
                      <w:szCs w:val="20"/>
                      <w:lang w:eastAsia="lt-LT"/>
                    </w:rPr>
                    <w:t xml:space="preserve"> </w:t>
                  </w:r>
                  <w:r w:rsidR="00C20407" w:rsidRPr="23C3C96C">
                    <w:rPr>
                      <w:rStyle w:val="FootnoteReference"/>
                      <w:rFonts w:ascii="Verdana" w:eastAsia="Verdana" w:hAnsi="Verdana" w:cs="Verdana"/>
                      <w:sz w:val="20"/>
                      <w:szCs w:val="20"/>
                      <w:lang w:eastAsia="lt-LT"/>
                    </w:rPr>
                    <w:footnoteReference w:id="1"/>
                  </w:r>
                  <w:r w:rsidRPr="23C3C96C">
                    <w:rPr>
                      <w:rFonts w:ascii="Verdana" w:eastAsia="Verdana" w:hAnsi="Verdana" w:cs="Verdana"/>
                      <w:sz w:val="20"/>
                      <w:szCs w:val="20"/>
                      <w:lang w:eastAsia="lt-LT"/>
                    </w:rPr>
                    <w:t xml:space="preserve"> (prelim</w:t>
                  </w:r>
                  <w:r w:rsidR="193E12ED" w:rsidRPr="23C3C96C">
                    <w:rPr>
                      <w:rFonts w:ascii="Verdana" w:eastAsia="Verdana" w:hAnsi="Verdana" w:cs="Verdana"/>
                      <w:sz w:val="20"/>
                      <w:szCs w:val="20"/>
                      <w:lang w:eastAsia="lt-LT"/>
                    </w:rPr>
                    <w:t>in</w:t>
                  </w:r>
                  <w:r w:rsidRPr="23C3C96C">
                    <w:rPr>
                      <w:rFonts w:ascii="Verdana" w:eastAsia="Verdana" w:hAnsi="Verdana" w:cs="Verdana"/>
                      <w:sz w:val="20"/>
                      <w:szCs w:val="20"/>
                      <w:lang w:eastAsia="lt-LT"/>
                    </w:rPr>
                    <w:t>ariai po 250 paraiškų pagal kiekvieną priemonę, tačiau santykis gali keistis, priklausomai nuo pagal konkrečią priemonę faktiškai gautų paraiškų skaičiaus)</w:t>
                  </w:r>
                </w:p>
              </w:tc>
              <w:tc>
                <w:tcPr>
                  <w:tcW w:w="5607" w:type="dxa"/>
                </w:tcPr>
                <w:p w14:paraId="3A3D3719" w14:textId="77777777" w:rsidR="00C20407" w:rsidRPr="00B87623" w:rsidRDefault="58D93526" w:rsidP="23C3C96C">
                  <w:pPr>
                    <w:spacing w:before="100" w:beforeAutospacing="1" w:after="100" w:afterAutospacing="1"/>
                    <w:jc w:val="both"/>
                    <w:rPr>
                      <w:rFonts w:ascii="Verdana" w:eastAsia="Verdana" w:hAnsi="Verdana" w:cs="Verdana"/>
                      <w:sz w:val="20"/>
                      <w:szCs w:val="20"/>
                      <w:lang w:eastAsia="lt-LT"/>
                    </w:rPr>
                  </w:pPr>
                  <w:r w:rsidRPr="23C3C96C">
                    <w:rPr>
                      <w:rFonts w:ascii="Verdana" w:eastAsia="Verdana" w:hAnsi="Verdana" w:cs="Verdana"/>
                      <w:sz w:val="20"/>
                      <w:szCs w:val="20"/>
                      <w:lang w:eastAsia="lt-LT"/>
                    </w:rPr>
                    <w:t>Paraiškoje ir paraiškos prieduose pateiktos informacijos vertinimas pagal perkančiosios organizacijos parengtą klausimyną (fiksuotas vieneto įkainis), įskaitant paklausimo suformulavimą pareiškėjui (jei reikalinga). Į paslaugų apimtį taip pat įeina mažiausiai 2 nuotoliniai susitikimai ekspertų grupėje vertinimo proceso metu.</w:t>
                  </w:r>
                </w:p>
              </w:tc>
            </w:tr>
            <w:tr w:rsidR="00C20407" w:rsidRPr="00B87623" w14:paraId="6968224B" w14:textId="77777777" w:rsidTr="23C3C96C">
              <w:tc>
                <w:tcPr>
                  <w:tcW w:w="570" w:type="dxa"/>
                </w:tcPr>
                <w:p w14:paraId="59F4479B" w14:textId="77777777" w:rsidR="00C20407" w:rsidRPr="00B87623" w:rsidRDefault="58D93526" w:rsidP="23C3C96C">
                  <w:pPr>
                    <w:spacing w:before="100" w:beforeAutospacing="1" w:after="100" w:afterAutospacing="1"/>
                    <w:rPr>
                      <w:rFonts w:ascii="Verdana" w:eastAsia="Verdana" w:hAnsi="Verdana" w:cs="Verdana"/>
                      <w:sz w:val="20"/>
                      <w:szCs w:val="20"/>
                      <w:lang w:eastAsia="lt-LT"/>
                    </w:rPr>
                  </w:pPr>
                  <w:r w:rsidRPr="23C3C96C">
                    <w:rPr>
                      <w:rFonts w:ascii="Verdana" w:eastAsia="Verdana" w:hAnsi="Verdana" w:cs="Verdana"/>
                      <w:sz w:val="20"/>
                      <w:szCs w:val="20"/>
                      <w:lang w:eastAsia="lt-LT"/>
                    </w:rPr>
                    <w:t>2.</w:t>
                  </w:r>
                </w:p>
              </w:tc>
              <w:tc>
                <w:tcPr>
                  <w:tcW w:w="3261" w:type="dxa"/>
                </w:tcPr>
                <w:p w14:paraId="0B6BE9B7" w14:textId="2CFCD8BE" w:rsidR="00C20407" w:rsidRPr="00E05877" w:rsidRDefault="58D93526" w:rsidP="23C3C96C">
                  <w:pPr>
                    <w:spacing w:before="100" w:beforeAutospacing="1" w:after="100" w:afterAutospacing="1"/>
                    <w:rPr>
                      <w:rFonts w:ascii="Verdana" w:eastAsia="Verdana" w:hAnsi="Verdana" w:cs="Verdana"/>
                      <w:sz w:val="20"/>
                      <w:szCs w:val="20"/>
                      <w:lang w:eastAsia="lt-LT"/>
                    </w:rPr>
                  </w:pPr>
                  <w:r w:rsidRPr="23C3C96C">
                    <w:rPr>
                      <w:rFonts w:ascii="Verdana" w:eastAsia="Verdana" w:hAnsi="Verdana" w:cs="Verdana"/>
                      <w:sz w:val="20"/>
                      <w:szCs w:val="20"/>
                      <w:lang w:eastAsia="lt-LT"/>
                    </w:rPr>
                    <w:t>Paraiškų vertinimas (žodinės ekspertinės išvados) – 100 vnt.</w:t>
                  </w:r>
                  <w:r w:rsidRPr="23C3C96C">
                    <w:rPr>
                      <w:rStyle w:val="FootnoteReference"/>
                      <w:rFonts w:ascii="Verdana" w:eastAsia="Verdana" w:hAnsi="Verdana" w:cs="Verdana"/>
                      <w:sz w:val="20"/>
                      <w:szCs w:val="20"/>
                      <w:lang w:eastAsia="lt-LT"/>
                    </w:rPr>
                    <w:t xml:space="preserve"> </w:t>
                  </w:r>
                  <w:r w:rsidR="00C20407" w:rsidRPr="23C3C96C">
                    <w:rPr>
                      <w:rStyle w:val="FootnoteReference"/>
                      <w:rFonts w:ascii="Verdana" w:eastAsia="Verdana" w:hAnsi="Verdana" w:cs="Verdana"/>
                      <w:sz w:val="20"/>
                      <w:szCs w:val="20"/>
                      <w:lang w:eastAsia="lt-LT"/>
                    </w:rPr>
                    <w:footnoteReference w:id="2"/>
                  </w:r>
                  <w:r w:rsidRPr="23C3C96C">
                    <w:rPr>
                      <w:rFonts w:ascii="Verdana" w:eastAsia="Verdana" w:hAnsi="Verdana" w:cs="Verdana"/>
                      <w:sz w:val="20"/>
                      <w:szCs w:val="20"/>
                      <w:lang w:eastAsia="lt-LT"/>
                    </w:rPr>
                    <w:t xml:space="preserve"> (prelim</w:t>
                  </w:r>
                  <w:r w:rsidR="34DA1F09" w:rsidRPr="23C3C96C">
                    <w:rPr>
                      <w:rFonts w:ascii="Verdana" w:eastAsia="Verdana" w:hAnsi="Verdana" w:cs="Verdana"/>
                      <w:sz w:val="20"/>
                      <w:szCs w:val="20"/>
                      <w:lang w:eastAsia="lt-LT"/>
                    </w:rPr>
                    <w:t>in</w:t>
                  </w:r>
                  <w:r w:rsidRPr="23C3C96C">
                    <w:rPr>
                      <w:rFonts w:ascii="Verdana" w:eastAsia="Verdana" w:hAnsi="Verdana" w:cs="Verdana"/>
                      <w:sz w:val="20"/>
                      <w:szCs w:val="20"/>
                      <w:lang w:eastAsia="lt-LT"/>
                    </w:rPr>
                    <w:t>ariai po 50 paraiškų pagal kiekvieną priemonę, tačiau santykis gali keistis, priklausomai nuo pagal konkrečią priemonę faktiškai gautų paraiškų skaičiaus)</w:t>
                  </w:r>
                </w:p>
              </w:tc>
              <w:tc>
                <w:tcPr>
                  <w:tcW w:w="5607" w:type="dxa"/>
                </w:tcPr>
                <w:p w14:paraId="45F1D43E" w14:textId="77777777" w:rsidR="00C20407" w:rsidRPr="00E05877" w:rsidRDefault="58D93526" w:rsidP="23C3C96C">
                  <w:pPr>
                    <w:spacing w:before="100" w:beforeAutospacing="1" w:after="100" w:afterAutospacing="1"/>
                    <w:jc w:val="both"/>
                    <w:rPr>
                      <w:rFonts w:ascii="Verdana" w:eastAsia="Verdana" w:hAnsi="Verdana" w:cs="Verdana"/>
                      <w:sz w:val="20"/>
                      <w:szCs w:val="20"/>
                      <w:lang w:eastAsia="lt-LT"/>
                    </w:rPr>
                  </w:pPr>
                  <w:r w:rsidRPr="23C3C96C">
                    <w:rPr>
                      <w:rFonts w:ascii="Verdana" w:eastAsia="Verdana" w:hAnsi="Verdana" w:cs="Verdana"/>
                      <w:sz w:val="20"/>
                      <w:szCs w:val="20"/>
                      <w:lang w:eastAsia="lt-LT"/>
                    </w:rPr>
                    <w:t>Paraiškoje ir paraiškos prieduose pateiktos informacijos atitikimo DI priemonių finansavimo sąlygų aprašo (toliau – Aprašas) nuostatoms ir kainų atitikimo rinkos kainoms įvertinimas be rašytinės išvados (fiksuotas vieneto įkainis).</w:t>
                  </w:r>
                </w:p>
              </w:tc>
            </w:tr>
          </w:tbl>
          <w:p w14:paraId="5AF873EE" w14:textId="77777777" w:rsidR="00C20407" w:rsidRPr="00B87623" w:rsidRDefault="00C20407" w:rsidP="23C3C96C">
            <w:pPr>
              <w:spacing w:before="100" w:beforeAutospacing="1" w:after="100" w:afterAutospacing="1" w:line="240" w:lineRule="auto"/>
              <w:rPr>
                <w:rFonts w:ascii="Verdana" w:eastAsia="Verdana" w:hAnsi="Verdana" w:cs="Verdana"/>
                <w:sz w:val="20"/>
                <w:szCs w:val="20"/>
                <w:lang w:eastAsia="lt-LT"/>
              </w:rPr>
            </w:pPr>
          </w:p>
        </w:tc>
        <w:tc>
          <w:tcPr>
            <w:tcW w:w="0" w:type="auto"/>
            <w:vAlign w:val="center"/>
            <w:hideMark/>
          </w:tcPr>
          <w:p w14:paraId="088465C1" w14:textId="77777777" w:rsidR="00C20407" w:rsidRPr="00B87623" w:rsidRDefault="00C20407" w:rsidP="23C3C96C">
            <w:pPr>
              <w:spacing w:before="100" w:beforeAutospacing="1" w:after="100" w:afterAutospacing="1" w:line="240" w:lineRule="auto"/>
              <w:jc w:val="right"/>
              <w:rPr>
                <w:rFonts w:ascii="Verdana" w:eastAsia="Verdana" w:hAnsi="Verdana" w:cs="Verdana"/>
                <w:sz w:val="20"/>
                <w:szCs w:val="20"/>
                <w:lang w:eastAsia="lt-LT"/>
              </w:rPr>
            </w:pPr>
          </w:p>
        </w:tc>
        <w:tc>
          <w:tcPr>
            <w:tcW w:w="0" w:type="auto"/>
            <w:vAlign w:val="center"/>
            <w:hideMark/>
          </w:tcPr>
          <w:p w14:paraId="5A404CFE" w14:textId="77777777" w:rsidR="00C20407" w:rsidRPr="00B87623" w:rsidRDefault="00C20407" w:rsidP="23C3C96C">
            <w:pPr>
              <w:spacing w:before="100" w:beforeAutospacing="1" w:after="100" w:afterAutospacing="1" w:line="240" w:lineRule="auto"/>
              <w:rPr>
                <w:rFonts w:ascii="Verdana" w:eastAsia="Verdana" w:hAnsi="Verdana" w:cs="Verdana"/>
                <w:sz w:val="20"/>
                <w:szCs w:val="20"/>
                <w:lang w:eastAsia="lt-LT"/>
              </w:rPr>
            </w:pPr>
          </w:p>
        </w:tc>
        <w:tc>
          <w:tcPr>
            <w:tcW w:w="0" w:type="auto"/>
            <w:vAlign w:val="center"/>
            <w:hideMark/>
          </w:tcPr>
          <w:p w14:paraId="6FD688BB" w14:textId="77777777" w:rsidR="00C20407" w:rsidRPr="00B87623" w:rsidRDefault="00C20407" w:rsidP="23C3C96C">
            <w:pPr>
              <w:spacing w:before="100" w:beforeAutospacing="1" w:after="100" w:afterAutospacing="1" w:line="240" w:lineRule="auto"/>
              <w:rPr>
                <w:rFonts w:ascii="Verdana" w:eastAsia="Verdana" w:hAnsi="Verdana" w:cs="Verdana"/>
                <w:sz w:val="20"/>
                <w:szCs w:val="20"/>
                <w:lang w:eastAsia="lt-LT"/>
              </w:rPr>
            </w:pPr>
          </w:p>
        </w:tc>
        <w:tc>
          <w:tcPr>
            <w:tcW w:w="0" w:type="auto"/>
            <w:vAlign w:val="center"/>
            <w:hideMark/>
          </w:tcPr>
          <w:p w14:paraId="144873AF" w14:textId="77777777" w:rsidR="00C20407" w:rsidRPr="00B87623" w:rsidRDefault="00C20407" w:rsidP="23C3C96C">
            <w:pPr>
              <w:spacing w:before="100" w:beforeAutospacing="1" w:after="100" w:afterAutospacing="1" w:line="240" w:lineRule="auto"/>
              <w:rPr>
                <w:rFonts w:ascii="Verdana" w:eastAsia="Verdana" w:hAnsi="Verdana" w:cs="Verdana"/>
                <w:sz w:val="20"/>
                <w:szCs w:val="20"/>
                <w:lang w:eastAsia="lt-LT"/>
              </w:rPr>
            </w:pPr>
          </w:p>
        </w:tc>
        <w:tc>
          <w:tcPr>
            <w:tcW w:w="0" w:type="auto"/>
            <w:vAlign w:val="center"/>
            <w:hideMark/>
          </w:tcPr>
          <w:p w14:paraId="3A8ABCE4" w14:textId="77777777" w:rsidR="00C20407" w:rsidRPr="00B87623" w:rsidRDefault="00C20407" w:rsidP="23C3C96C">
            <w:pPr>
              <w:spacing w:before="100" w:beforeAutospacing="1" w:after="100" w:afterAutospacing="1" w:line="240" w:lineRule="auto"/>
              <w:rPr>
                <w:rFonts w:ascii="Verdana" w:eastAsia="Verdana" w:hAnsi="Verdana" w:cs="Verdana"/>
                <w:sz w:val="20"/>
                <w:szCs w:val="20"/>
                <w:lang w:eastAsia="lt-LT"/>
              </w:rPr>
            </w:pPr>
          </w:p>
        </w:tc>
        <w:tc>
          <w:tcPr>
            <w:tcW w:w="0" w:type="auto"/>
            <w:vAlign w:val="center"/>
            <w:hideMark/>
          </w:tcPr>
          <w:p w14:paraId="777D5922" w14:textId="77777777" w:rsidR="00C20407" w:rsidRPr="00B87623" w:rsidRDefault="58D93526" w:rsidP="23C3C96C">
            <w:pPr>
              <w:spacing w:before="100" w:beforeAutospacing="1" w:after="100" w:afterAutospacing="1" w:line="240" w:lineRule="auto"/>
              <w:rPr>
                <w:rFonts w:ascii="Verdana" w:eastAsia="Verdana" w:hAnsi="Verdana" w:cs="Verdana"/>
                <w:sz w:val="20"/>
                <w:szCs w:val="20"/>
                <w:lang w:eastAsia="lt-LT"/>
              </w:rPr>
            </w:pPr>
            <w:r w:rsidRPr="23C3C96C">
              <w:rPr>
                <w:rFonts w:ascii="Verdana" w:eastAsia="Verdana" w:hAnsi="Verdana" w:cs="Verdana"/>
                <w:sz w:val="20"/>
                <w:szCs w:val="20"/>
                <w:lang w:eastAsia="lt-LT"/>
              </w:rPr>
              <w:t> </w:t>
            </w:r>
          </w:p>
        </w:tc>
      </w:tr>
    </w:tbl>
    <w:p w14:paraId="5F70DFDB" w14:textId="77777777" w:rsidR="00C20407" w:rsidRPr="00B87623" w:rsidRDefault="00C20407" w:rsidP="23C3C96C">
      <w:pPr>
        <w:spacing w:after="0" w:line="240" w:lineRule="auto"/>
        <w:ind w:left="1077"/>
        <w:contextualSpacing/>
        <w:rPr>
          <w:rFonts w:ascii="Verdana" w:eastAsia="Verdana" w:hAnsi="Verdana" w:cs="Verdana"/>
          <w:b/>
          <w:bCs/>
          <w:sz w:val="20"/>
          <w:szCs w:val="20"/>
          <w:lang w:eastAsia="lt-LT"/>
        </w:rPr>
      </w:pPr>
    </w:p>
    <w:p w14:paraId="0848ADBA" w14:textId="77777777" w:rsidR="00C20407" w:rsidRDefault="58D93526" w:rsidP="23C3C96C">
      <w:pPr>
        <w:numPr>
          <w:ilvl w:val="0"/>
          <w:numId w:val="1"/>
        </w:numPr>
        <w:spacing w:before="100" w:beforeAutospacing="1" w:after="100" w:afterAutospacing="1" w:line="240" w:lineRule="auto"/>
        <w:ind w:left="0"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Raštiškos ekspertinės išvados ir žodinės išvados pateikimo terminai:</w:t>
      </w:r>
    </w:p>
    <w:p w14:paraId="673D71E3" w14:textId="77777777" w:rsidR="00C20407"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Kai ekspertui priskirta vertinti iki 5 paraiškų vienu metu - per </w:t>
      </w:r>
      <w:r w:rsidRPr="23C3C96C">
        <w:rPr>
          <w:rFonts w:ascii="Verdana" w:eastAsia="Verdana" w:hAnsi="Verdana" w:cs="Verdana"/>
          <w:sz w:val="20"/>
          <w:szCs w:val="20"/>
          <w:u w:val="single"/>
          <w:lang w:eastAsia="lt-LT"/>
        </w:rPr>
        <w:t>7 darbo dienų</w:t>
      </w:r>
      <w:r w:rsidRPr="23C3C96C">
        <w:rPr>
          <w:rFonts w:ascii="Verdana" w:eastAsia="Verdana" w:hAnsi="Verdana" w:cs="Verdana"/>
          <w:b/>
          <w:bCs/>
          <w:sz w:val="20"/>
          <w:szCs w:val="20"/>
          <w:lang w:eastAsia="lt-LT"/>
        </w:rPr>
        <w:t xml:space="preserve"> </w:t>
      </w:r>
      <w:r w:rsidRPr="23C3C96C">
        <w:rPr>
          <w:rFonts w:ascii="Verdana" w:eastAsia="Verdana" w:hAnsi="Verdana" w:cs="Verdana"/>
          <w:sz w:val="20"/>
          <w:szCs w:val="20"/>
          <w:lang w:eastAsia="lt-LT"/>
        </w:rPr>
        <w:t>laikotarpį;</w:t>
      </w:r>
    </w:p>
    <w:p w14:paraId="3B470FF2" w14:textId="77777777" w:rsidR="00C20407"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Kai ekspertui priskirta vertinti</w:t>
      </w:r>
      <w:r w:rsidRPr="23C3C96C">
        <w:rPr>
          <w:rFonts w:ascii="Verdana" w:eastAsia="Verdana" w:hAnsi="Verdana" w:cs="Verdana"/>
          <w:sz w:val="20"/>
          <w:szCs w:val="20"/>
        </w:rPr>
        <w:t xml:space="preserve"> nuo 6 iki 15 </w:t>
      </w:r>
      <w:r w:rsidRPr="23C3C96C">
        <w:rPr>
          <w:rFonts w:ascii="Verdana" w:eastAsia="Verdana" w:hAnsi="Verdana" w:cs="Verdana"/>
          <w:sz w:val="20"/>
          <w:szCs w:val="20"/>
          <w:lang w:eastAsia="lt-LT"/>
        </w:rPr>
        <w:t xml:space="preserve">paraiškų vienu metu – per </w:t>
      </w:r>
      <w:r w:rsidRPr="23C3C96C">
        <w:rPr>
          <w:rFonts w:ascii="Verdana" w:eastAsia="Verdana" w:hAnsi="Verdana" w:cs="Verdana"/>
          <w:sz w:val="20"/>
          <w:szCs w:val="20"/>
          <w:u w:val="single"/>
          <w:lang w:eastAsia="lt-LT"/>
        </w:rPr>
        <w:t>12 darbo dienų</w:t>
      </w:r>
      <w:r w:rsidRPr="23C3C96C">
        <w:rPr>
          <w:rFonts w:ascii="Verdana" w:eastAsia="Verdana" w:hAnsi="Verdana" w:cs="Verdana"/>
          <w:sz w:val="20"/>
          <w:szCs w:val="20"/>
          <w:lang w:eastAsia="lt-LT"/>
        </w:rPr>
        <w:t xml:space="preserve"> laikotarpį;</w:t>
      </w:r>
    </w:p>
    <w:p w14:paraId="303B81C5" w14:textId="77777777" w:rsidR="00C20407"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Kai ekspertui priskirta vertinti</w:t>
      </w:r>
      <w:r w:rsidRPr="23C3C96C">
        <w:rPr>
          <w:rFonts w:ascii="Verdana" w:eastAsia="Verdana" w:hAnsi="Verdana" w:cs="Verdana"/>
          <w:sz w:val="20"/>
          <w:szCs w:val="20"/>
        </w:rPr>
        <w:t xml:space="preserve"> nuo 16 iki 25 </w:t>
      </w:r>
      <w:r w:rsidRPr="23C3C96C">
        <w:rPr>
          <w:rFonts w:ascii="Verdana" w:eastAsia="Verdana" w:hAnsi="Verdana" w:cs="Verdana"/>
          <w:sz w:val="20"/>
          <w:szCs w:val="20"/>
          <w:lang w:eastAsia="lt-LT"/>
        </w:rPr>
        <w:t xml:space="preserve">paraiškų vienu metu – per </w:t>
      </w:r>
      <w:r w:rsidRPr="23C3C96C">
        <w:rPr>
          <w:rFonts w:ascii="Verdana" w:eastAsia="Verdana" w:hAnsi="Verdana" w:cs="Verdana"/>
          <w:sz w:val="20"/>
          <w:szCs w:val="20"/>
          <w:u w:val="single"/>
          <w:lang w:eastAsia="lt-LT"/>
        </w:rPr>
        <w:t>17 darbo dienų</w:t>
      </w:r>
      <w:r w:rsidRPr="23C3C96C">
        <w:rPr>
          <w:rFonts w:ascii="Verdana" w:eastAsia="Verdana" w:hAnsi="Verdana" w:cs="Verdana"/>
          <w:sz w:val="20"/>
          <w:szCs w:val="20"/>
          <w:lang w:eastAsia="lt-LT"/>
        </w:rPr>
        <w:t xml:space="preserve"> laikotarpį;</w:t>
      </w:r>
    </w:p>
    <w:p w14:paraId="75EE27A6" w14:textId="77777777" w:rsidR="00C20407" w:rsidRPr="00683544"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rPr>
        <w:t xml:space="preserve">Ir t.t. </w:t>
      </w:r>
    </w:p>
    <w:p w14:paraId="4C73F747" w14:textId="77777777" w:rsidR="00C20407" w:rsidRPr="00641BB4" w:rsidRDefault="58D93526" w:rsidP="23C3C96C">
      <w:pPr>
        <w:spacing w:before="100" w:beforeAutospacing="1" w:after="100" w:afterAutospacing="1" w:line="240" w:lineRule="auto"/>
        <w:ind w:firstLine="567"/>
        <w:jc w:val="both"/>
        <w:rPr>
          <w:rFonts w:ascii="Verdana" w:eastAsia="Verdana" w:hAnsi="Verdana" w:cs="Verdana"/>
          <w:sz w:val="20"/>
          <w:szCs w:val="20"/>
          <w:lang w:eastAsia="lt-LT"/>
        </w:rPr>
      </w:pPr>
      <w:r w:rsidRPr="23C3C96C">
        <w:rPr>
          <w:rFonts w:ascii="Verdana" w:eastAsia="Verdana" w:hAnsi="Verdana" w:cs="Verdana"/>
          <w:sz w:val="20"/>
          <w:szCs w:val="20"/>
        </w:rPr>
        <w:t xml:space="preserve">Terminas skaičiuojamas nuo </w:t>
      </w:r>
      <w:r w:rsidRPr="23C3C96C">
        <w:rPr>
          <w:rFonts w:ascii="Verdana" w:eastAsia="Verdana" w:hAnsi="Verdana" w:cs="Verdana"/>
          <w:sz w:val="20"/>
          <w:szCs w:val="20"/>
          <w:lang w:eastAsia="lt-LT"/>
        </w:rPr>
        <w:t xml:space="preserve">konkrečios paraiškos dokumentų pateikimo ekspertui dienos. Į terminą neįskaitomas laikas, kai pateikti eksperto klausimai ir laukiama pareiškėjo atsakymo. Jeigu paaiškėja naujos aplinkybės, papildoma informacija, ar perkančioji organizacija turi </w:t>
      </w:r>
      <w:r w:rsidRPr="23C3C96C">
        <w:rPr>
          <w:rFonts w:ascii="Verdana" w:eastAsia="Verdana" w:hAnsi="Verdana" w:cs="Verdana"/>
          <w:sz w:val="20"/>
          <w:szCs w:val="20"/>
          <w:lang w:eastAsia="lt-LT"/>
        </w:rPr>
        <w:lastRenderedPageBreak/>
        <w:t xml:space="preserve">raštiškų pastabų eksperto išvados kokybei, išsamumui, pagrindimui, išvada turi būti tikslinama per ne ilgesnį nei 3 darbo dienų terminą nuo visos medžiagos ekspertui persiuntimo. </w:t>
      </w:r>
    </w:p>
    <w:p w14:paraId="17E22EE5" w14:textId="77777777" w:rsidR="00C20407" w:rsidRDefault="58D93526" w:rsidP="23C3C96C">
      <w:pPr>
        <w:numPr>
          <w:ilvl w:val="0"/>
          <w:numId w:val="1"/>
        </w:numPr>
        <w:spacing w:before="100" w:beforeAutospacing="1" w:after="100" w:afterAutospacing="1" w:line="240" w:lineRule="auto"/>
        <w:ind w:left="0"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Ekspertinių išvadų parengimo terminas gali būti pratęstas perkančiosios organizacijos sprendimu be finansinių pasekmių paslaugos teikėjui: </w:t>
      </w:r>
    </w:p>
    <w:p w14:paraId="5B2DC156" w14:textId="77777777" w:rsidR="00C20407" w:rsidRDefault="58D93526" w:rsidP="23C3C96C">
      <w:pPr>
        <w:spacing w:after="0" w:line="240" w:lineRule="auto"/>
        <w:contextualSpacing/>
        <w:jc w:val="both"/>
        <w:rPr>
          <w:rFonts w:ascii="Verdana" w:eastAsia="Verdana" w:hAnsi="Verdana" w:cs="Verdana"/>
          <w:sz w:val="20"/>
          <w:szCs w:val="20"/>
          <w:lang w:eastAsia="lt-LT"/>
        </w:rPr>
      </w:pPr>
      <w:r w:rsidRPr="23C3C96C">
        <w:rPr>
          <w:rFonts w:ascii="Verdana" w:eastAsia="Verdana" w:hAnsi="Verdana" w:cs="Verdana"/>
          <w:sz w:val="20"/>
          <w:szCs w:val="20"/>
          <w:lang w:val="en-US" w:eastAsia="lt-LT"/>
        </w:rPr>
        <w:t xml:space="preserve">3.1. </w:t>
      </w:r>
      <w:r w:rsidRPr="23C3C96C">
        <w:rPr>
          <w:rFonts w:ascii="Verdana" w:eastAsia="Verdana" w:hAnsi="Verdana" w:cs="Verdana"/>
          <w:sz w:val="20"/>
          <w:szCs w:val="20"/>
          <w:lang w:eastAsia="lt-LT"/>
        </w:rPr>
        <w:t>jeigu perkančioji organizacija, iš pareiškėjų gauna naujos, papildomos informacijos ir paslaugos teikėjas norėdamas objektyviai ir išsamiai atsakyti į klausimyno klausimus turi ją įvertinti;</w:t>
      </w:r>
    </w:p>
    <w:p w14:paraId="055ED849" w14:textId="77777777" w:rsidR="00C20407" w:rsidRDefault="58D93526" w:rsidP="23C3C96C">
      <w:pPr>
        <w:spacing w:after="0" w:line="240" w:lineRule="auto"/>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3.2. jeigu perkančioji organizacija organizuoja grupinį ekspertinį vertinimą ir dar nėra gavusi kito paraleliai vertinančio eksperto nuomonės ir dėl to negali pateikti pastabų ir (arba) priimti paslaugos teikėjo parengtos ekspertinės išvados. </w:t>
      </w:r>
    </w:p>
    <w:p w14:paraId="229C2C68" w14:textId="77777777" w:rsidR="00C20407" w:rsidRPr="00EB71A6" w:rsidRDefault="58D93526" w:rsidP="23C3C96C">
      <w:pPr>
        <w:spacing w:after="0" w:line="240" w:lineRule="auto"/>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3.3. jeigu vienam ekspertui (tiekėjui) pateikta vertinti daugiau nei </w:t>
      </w:r>
      <w:r w:rsidRPr="23C3C96C">
        <w:rPr>
          <w:rFonts w:ascii="Verdana" w:eastAsia="Verdana" w:hAnsi="Verdana" w:cs="Verdana"/>
          <w:sz w:val="20"/>
          <w:szCs w:val="20"/>
          <w:lang w:val="en-US" w:eastAsia="lt-LT"/>
        </w:rPr>
        <w:t>20 vnt. parai</w:t>
      </w:r>
      <w:r w:rsidRPr="23C3C96C">
        <w:rPr>
          <w:rFonts w:ascii="Verdana" w:eastAsia="Verdana" w:hAnsi="Verdana" w:cs="Verdana"/>
          <w:sz w:val="20"/>
          <w:szCs w:val="20"/>
          <w:lang w:eastAsia="lt-LT"/>
        </w:rPr>
        <w:t>škų vienu metu.</w:t>
      </w:r>
    </w:p>
    <w:p w14:paraId="5C605AFC" w14:textId="77777777" w:rsidR="00C20407" w:rsidRPr="00B87623" w:rsidRDefault="58D93526" w:rsidP="23C3C96C">
      <w:pPr>
        <w:pStyle w:val="ListParagraph"/>
        <w:numPr>
          <w:ilvl w:val="0"/>
          <w:numId w:val="1"/>
        </w:numPr>
        <w:spacing w:after="0" w:line="240" w:lineRule="auto"/>
        <w:ind w:left="0" w:firstLine="567"/>
        <w:jc w:val="both"/>
        <w:rPr>
          <w:rFonts w:ascii="Verdana" w:eastAsia="Verdana" w:hAnsi="Verdana" w:cs="Verdana"/>
          <w:sz w:val="20"/>
          <w:szCs w:val="20"/>
          <w:lang w:eastAsia="lt-LT"/>
        </w:rPr>
      </w:pPr>
      <w:r w:rsidRPr="23C3C96C">
        <w:rPr>
          <w:rFonts w:ascii="Verdana" w:eastAsia="Verdana" w:hAnsi="Verdana" w:cs="Verdana"/>
          <w:sz w:val="20"/>
          <w:szCs w:val="20"/>
          <w:lang w:eastAsia="lt-LT"/>
        </w:rPr>
        <w:t>Kokybiškam paslaugų teikimo užtikrinimui bus sudaromos atskiros preliminariosios pirkimo sutartys (</w:t>
      </w:r>
      <w:r w:rsidRPr="23C3C96C">
        <w:rPr>
          <w:rFonts w:ascii="Verdana" w:eastAsia="Verdana" w:hAnsi="Verdana" w:cs="Verdana"/>
          <w:sz w:val="20"/>
          <w:szCs w:val="20"/>
          <w:u w:val="single"/>
          <w:lang w:eastAsia="lt-LT"/>
        </w:rPr>
        <w:t xml:space="preserve">maksimaliai </w:t>
      </w:r>
      <w:r w:rsidRPr="23C3C96C">
        <w:rPr>
          <w:rFonts w:ascii="Verdana" w:eastAsia="Verdana" w:hAnsi="Verdana" w:cs="Verdana"/>
          <w:sz w:val="20"/>
          <w:szCs w:val="20"/>
          <w:u w:val="single"/>
          <w:lang w:val="en-US" w:eastAsia="lt-LT"/>
        </w:rPr>
        <w:t>10</w:t>
      </w:r>
      <w:r w:rsidRPr="23C3C96C">
        <w:rPr>
          <w:rFonts w:ascii="Verdana" w:eastAsia="Verdana" w:hAnsi="Verdana" w:cs="Verdana"/>
          <w:sz w:val="20"/>
          <w:szCs w:val="20"/>
          <w:u w:val="single"/>
          <w:lang w:eastAsia="lt-LT"/>
        </w:rPr>
        <w:t xml:space="preserve"> preliminarių sutarčių su skirtingais tiekėjais</w:t>
      </w:r>
      <w:r w:rsidRPr="23C3C96C">
        <w:rPr>
          <w:rFonts w:ascii="Verdana" w:eastAsia="Verdana" w:hAnsi="Verdana" w:cs="Verdana"/>
          <w:sz w:val="20"/>
          <w:szCs w:val="20"/>
          <w:lang w:eastAsia="lt-LT"/>
        </w:rPr>
        <w:t xml:space="preserve">). Paslaugų užsakymai bus skirstomi rotacijos būdu po 5 </w:t>
      </w:r>
      <w:r w:rsidRPr="23C3C96C">
        <w:rPr>
          <w:rFonts w:ascii="Verdana" w:eastAsia="Verdana" w:hAnsi="Verdana" w:cs="Verdana"/>
          <w:color w:val="000000" w:themeColor="text1"/>
          <w:sz w:val="20"/>
          <w:szCs w:val="20"/>
          <w:lang w:eastAsia="lt-LT"/>
        </w:rPr>
        <w:t>užsakymus (nepriklausomai nuo to, kiek vienas tie</w:t>
      </w:r>
      <w:r w:rsidRPr="23C3C96C">
        <w:rPr>
          <w:rFonts w:ascii="Verdana" w:eastAsia="Verdana" w:hAnsi="Verdana" w:cs="Verdana"/>
          <w:color w:val="000000" w:themeColor="text1"/>
          <w:sz w:val="20"/>
          <w:szCs w:val="20"/>
          <w:lang w:val="en-US" w:eastAsia="lt-LT"/>
        </w:rPr>
        <w:t>k</w:t>
      </w:r>
      <w:r w:rsidRPr="23C3C96C">
        <w:rPr>
          <w:rFonts w:ascii="Verdana" w:eastAsia="Verdana" w:hAnsi="Verdana" w:cs="Verdana"/>
          <w:color w:val="000000" w:themeColor="text1"/>
          <w:sz w:val="20"/>
          <w:szCs w:val="20"/>
          <w:lang w:eastAsia="lt-LT"/>
        </w:rPr>
        <w:t xml:space="preserve">ėjas pasiūlys/turės ekspertų), </w:t>
      </w:r>
      <w:r w:rsidRPr="23C3C96C">
        <w:rPr>
          <w:rFonts w:ascii="Verdana" w:eastAsia="Verdana" w:hAnsi="Verdana" w:cs="Verdana"/>
          <w:sz w:val="20"/>
          <w:szCs w:val="20"/>
          <w:lang w:eastAsia="lt-LT"/>
        </w:rPr>
        <w:t xml:space="preserve">pradedant nuo pirmo tiekėjo, po to antroje, trečioje, ketvirtoje ir kitose vietose (iki dešimtos) esantiems tiekėjams, pagal ekonominio naudingumo (kainos) mažėjimo tvarką. Tai yra, </w:t>
      </w:r>
      <w:r w:rsidRPr="23C3C96C">
        <w:rPr>
          <w:rFonts w:ascii="Verdana" w:eastAsia="Verdana" w:hAnsi="Verdana" w:cs="Verdana"/>
          <w:sz w:val="20"/>
          <w:szCs w:val="20"/>
          <w:lang w:val="en-US" w:eastAsia="lt-LT"/>
        </w:rPr>
        <w:t>5</w:t>
      </w:r>
      <w:r w:rsidRPr="23C3C96C">
        <w:rPr>
          <w:rFonts w:ascii="Verdana" w:eastAsia="Verdana" w:hAnsi="Verdana" w:cs="Verdana"/>
          <w:sz w:val="20"/>
          <w:szCs w:val="20"/>
          <w:lang w:eastAsia="lt-LT"/>
        </w:rPr>
        <w:t xml:space="preserve"> užsakymai pirmiausia siūlomi pirmam tiekėjui, tuomet kiti </w:t>
      </w:r>
      <w:r w:rsidRPr="23C3C96C">
        <w:rPr>
          <w:rFonts w:ascii="Verdana" w:eastAsia="Verdana" w:hAnsi="Verdana" w:cs="Verdana"/>
          <w:sz w:val="20"/>
          <w:szCs w:val="20"/>
          <w:lang w:val="en-US" w:eastAsia="lt-LT"/>
        </w:rPr>
        <w:t>5</w:t>
      </w:r>
      <w:r w:rsidRPr="23C3C96C">
        <w:rPr>
          <w:rFonts w:ascii="Verdana" w:eastAsia="Verdana" w:hAnsi="Verdana" w:cs="Verdana"/>
          <w:sz w:val="20"/>
          <w:szCs w:val="20"/>
          <w:lang w:eastAsia="lt-LT"/>
        </w:rPr>
        <w:t xml:space="preserve"> užsakymai antram tiekėjui ir t. t. iki dešimto tiekėjo. </w:t>
      </w:r>
      <w:commentRangeStart w:id="0"/>
      <w:commentRangeStart w:id="1"/>
      <w:r w:rsidRPr="23C3C96C">
        <w:rPr>
          <w:rFonts w:ascii="Verdana" w:eastAsia="Verdana" w:hAnsi="Verdana" w:cs="Verdana"/>
          <w:sz w:val="20"/>
          <w:szCs w:val="20"/>
          <w:lang w:eastAsia="lt-LT"/>
        </w:rPr>
        <w:t>Po 50 užsakymų (jei dar yra nepaskirstytų užsakymų),</w:t>
      </w:r>
      <w:commentRangeEnd w:id="0"/>
      <w:r w:rsidR="00C20407">
        <w:rPr>
          <w:rStyle w:val="CommentReference"/>
        </w:rPr>
        <w:commentReference w:id="0"/>
      </w:r>
      <w:commentRangeEnd w:id="1"/>
      <w:r w:rsidR="00C20407">
        <w:rPr>
          <w:rStyle w:val="CommentReference"/>
        </w:rPr>
        <w:commentReference w:id="1"/>
      </w:r>
      <w:r w:rsidRPr="23C3C96C">
        <w:rPr>
          <w:rFonts w:ascii="Verdana" w:eastAsia="Verdana" w:hAnsi="Verdana" w:cs="Verdana"/>
          <w:sz w:val="20"/>
          <w:szCs w:val="20"/>
          <w:lang w:eastAsia="lt-LT"/>
        </w:rPr>
        <w:t xml:space="preserve"> sekantys užsakymai skirstomi/dalinami vėlgi analogišku principu, grįžtant prie pirmo tiekėjo;</w:t>
      </w:r>
    </w:p>
    <w:p w14:paraId="778F6124" w14:textId="77777777" w:rsidR="00C20407" w:rsidRPr="00B87623" w:rsidRDefault="58D93526" w:rsidP="23C3C96C">
      <w:pPr>
        <w:numPr>
          <w:ilvl w:val="0"/>
          <w:numId w:val="1"/>
        </w:numPr>
        <w:spacing w:after="0" w:line="240" w:lineRule="auto"/>
        <w:ind w:left="0" w:firstLine="567"/>
        <w:contextualSpacing/>
        <w:jc w:val="both"/>
        <w:rPr>
          <w:rFonts w:ascii="Verdana" w:eastAsia="Verdana" w:hAnsi="Verdana" w:cs="Verdana"/>
          <w:sz w:val="20"/>
          <w:szCs w:val="20"/>
          <w:u w:val="single"/>
          <w:lang w:eastAsia="lt-LT"/>
        </w:rPr>
      </w:pPr>
      <w:r w:rsidRPr="23C3C96C">
        <w:rPr>
          <w:rFonts w:ascii="Verdana" w:eastAsia="Verdana" w:hAnsi="Verdana" w:cs="Verdana"/>
          <w:sz w:val="20"/>
          <w:szCs w:val="20"/>
          <w:u w:val="single"/>
          <w:lang w:eastAsia="lt-LT"/>
        </w:rPr>
        <w:t>Interesų konfliktų valdymas:</w:t>
      </w:r>
    </w:p>
    <w:p w14:paraId="528E9BFC"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5.1.  </w:t>
      </w:r>
      <w:r w:rsidRPr="23C3C96C">
        <w:rPr>
          <w:rFonts w:ascii="Verdana" w:eastAsia="Verdana" w:hAnsi="Verdana" w:cs="Verdana"/>
          <w:sz w:val="20"/>
          <w:szCs w:val="20"/>
          <w:u w:val="single"/>
          <w:lang w:eastAsia="lt-LT"/>
        </w:rPr>
        <w:t>Ekspertas negali dalyvauti DI priemonių paraiškų ekspertiniame vertinime, jei jis yra šios priemonės pareiškėjų sudėtyje – pareiškėjų įmonės atstovas, darbuotojas, ar pan., ar teikęs komercinius pasiūlymus šios priemonės pareiškėjams, ar pan.</w:t>
      </w:r>
    </w:p>
    <w:p w14:paraId="440300C4"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5.2. Paslaugos teikėjo pasitelkti ekspertai, teikdami ekspertines paslaugas pagal pirkimo sutartį privalės užtikrinti viešųjų ir privačių interesų derinimo valstybės tarnyboje įstatymo nuostatų praktinį įgyvendinimą: paslaugos teikėjui deklaruoti galimus interesų konfliktus, privalomai nusišalinti nuo paslaugų teikimo, jeigu vertinamas projektas konkrečiam ekspertui sukelia viešųjų ir privačių interesų konflikto situaciją. </w:t>
      </w:r>
    </w:p>
    <w:p w14:paraId="42414076"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5.3. Paslaugos teikėjas turi užtikrinti, kad paslaugos teikėjo pasitelkti ekspertai suprastų, kokie yra Viešųjų ir privačių interesų derinimo valstybės tarnyboje įstatymo reikalavimai. </w:t>
      </w:r>
    </w:p>
    <w:p w14:paraId="5C52BFDD"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5.4. Jeigu paslaugų teikimo sutarties metu, ar 7 metus po sutarties galiojimo pabaigos paaiškėtų, kad paslaugos teikėjo pasitelkti ekspertai neužtikrino tinkamo Viešųjų ir privačių interesų derinimo valstybės tarnyboje įstatymo nuostatų ir dėl to perkančioji organizacija patyrė finansinių nuostolių (pralaimėta byla teisme), paslaugos teikėjas įsipareigoja atlyginti visą perkančiosios organizacijos patirtą finansinę žalą. </w:t>
      </w:r>
    </w:p>
    <w:p w14:paraId="6D9768AF"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5.5. Tuo atveju, jeigu paslaugos teikėjo ekspertas negali vertinti konkretaus projekto dėl realaus interesų konflikto, paslaugos teikėjas privalo informuoti apie tai perkančiąją organizaciją. Jeigu perkančioji organizacija neturi kitos kandidatūros, kuria būtų galima pakeisti šį ekspertą, paslaugos teikėjas, perkančiosios organizacijos prašymu, privalo dėti visas protingas pastangas surasti ir pasitelkti kitą tinkamą ekspertą, kuris neturėtų viešųjų ir privačių interesų konflikto konkretaus projekto vertinime.  </w:t>
      </w:r>
    </w:p>
    <w:p w14:paraId="6497F4E3" w14:textId="77777777" w:rsidR="00C20407" w:rsidRPr="00B87623" w:rsidRDefault="58D93526" w:rsidP="23C3C96C">
      <w:pPr>
        <w:spacing w:after="0" w:line="240" w:lineRule="auto"/>
        <w:ind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5.6. Paslaugos teikėjo pasitelkti ekspertai taip pat turės įsipareigoti laikytis konfidencialumo ir nešališkumo reikalavimų (žr. konfidencialumo ir nešališkumo užtikrinimo pasižadėjimą).</w:t>
      </w:r>
    </w:p>
    <w:p w14:paraId="349A9749" w14:textId="77777777" w:rsidR="00C20407" w:rsidRDefault="58D93526" w:rsidP="23C3C96C">
      <w:pPr>
        <w:numPr>
          <w:ilvl w:val="0"/>
          <w:numId w:val="1"/>
        </w:numPr>
        <w:spacing w:after="0" w:line="240" w:lineRule="auto"/>
        <w:ind w:left="0" w:firstLine="567"/>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 Ekspertinės išvados (rašytinės ir žodinės) turės parengtą klausimyną pagal aktualius DI priemonių finansavimo sąlygų aprašo reikalavimus. Siekiant preliminariai įvertinti galimas paslaugų apimtis pateikiami galimi klausimai ir vidutiniškas pateikiamos dokumentacijos kiekis puslapiais. Pažymėtina, kad klausimų skaičius ir medžiagos apimtis puslapiais yra preliminarūs.</w:t>
      </w:r>
    </w:p>
    <w:tbl>
      <w:tblPr>
        <w:tblStyle w:val="TableGrid"/>
        <w:tblW w:w="9776" w:type="dxa"/>
        <w:tblLook w:val="04A0" w:firstRow="1" w:lastRow="0" w:firstColumn="1" w:lastColumn="0" w:noHBand="0" w:noVBand="1"/>
      </w:tblPr>
      <w:tblGrid>
        <w:gridCol w:w="3261"/>
        <w:gridCol w:w="6515"/>
      </w:tblGrid>
      <w:tr w:rsidR="00C20407" w:rsidRPr="00B87623" w14:paraId="3CC06FE6" w14:textId="77777777" w:rsidTr="23C3C96C">
        <w:trPr>
          <w:trHeight w:val="449"/>
        </w:trPr>
        <w:tc>
          <w:tcPr>
            <w:tcW w:w="3261" w:type="dxa"/>
          </w:tcPr>
          <w:p w14:paraId="29AA97CC" w14:textId="77777777" w:rsidR="00C20407" w:rsidRPr="00B87623" w:rsidRDefault="58D93526" w:rsidP="23C3C96C">
            <w:pPr>
              <w:spacing w:before="100" w:beforeAutospacing="1" w:after="100" w:afterAutospacing="1"/>
              <w:rPr>
                <w:rFonts w:ascii="Verdana" w:eastAsia="Verdana" w:hAnsi="Verdana" w:cs="Verdana"/>
                <w:b/>
                <w:bCs/>
                <w:sz w:val="20"/>
                <w:szCs w:val="20"/>
                <w:lang w:eastAsia="lt-LT"/>
              </w:rPr>
            </w:pPr>
            <w:r w:rsidRPr="23C3C96C">
              <w:rPr>
                <w:rFonts w:ascii="Verdana" w:eastAsia="Verdana" w:hAnsi="Verdana" w:cs="Verdana"/>
                <w:sz w:val="20"/>
                <w:szCs w:val="20"/>
                <w:lang w:eastAsia="lt-LT"/>
              </w:rPr>
              <w:t xml:space="preserve"> </w:t>
            </w:r>
            <w:r w:rsidRPr="23C3C96C">
              <w:rPr>
                <w:rFonts w:ascii="Verdana" w:eastAsia="Verdana" w:hAnsi="Verdana" w:cs="Verdana"/>
                <w:b/>
                <w:bCs/>
                <w:sz w:val="20"/>
                <w:szCs w:val="20"/>
                <w:lang w:eastAsia="lt-LT"/>
              </w:rPr>
              <w:t>Išvados rūšis</w:t>
            </w:r>
          </w:p>
        </w:tc>
        <w:tc>
          <w:tcPr>
            <w:tcW w:w="6515" w:type="dxa"/>
          </w:tcPr>
          <w:p w14:paraId="108E4381" w14:textId="77777777" w:rsidR="00C20407" w:rsidRPr="007979C7" w:rsidRDefault="58D93526" w:rsidP="23C3C96C">
            <w:pPr>
              <w:spacing w:before="100" w:beforeAutospacing="1" w:after="100" w:afterAutospacing="1"/>
              <w:rPr>
                <w:rFonts w:ascii="Verdana" w:eastAsia="Verdana" w:hAnsi="Verdana" w:cs="Verdana"/>
                <w:b/>
                <w:bCs/>
                <w:sz w:val="20"/>
                <w:szCs w:val="20"/>
                <w:vertAlign w:val="superscript"/>
                <w:lang w:eastAsia="lt-LT"/>
              </w:rPr>
            </w:pPr>
            <w:r w:rsidRPr="23C3C96C">
              <w:rPr>
                <w:rFonts w:ascii="Verdana" w:eastAsia="Verdana" w:hAnsi="Verdana" w:cs="Verdana"/>
                <w:b/>
                <w:bCs/>
                <w:sz w:val="20"/>
                <w:szCs w:val="20"/>
                <w:lang w:eastAsia="lt-LT"/>
              </w:rPr>
              <w:t>Preliminarūs klausimų pavyzdžiai ir preliminari apimtis</w:t>
            </w:r>
          </w:p>
        </w:tc>
      </w:tr>
      <w:tr w:rsidR="00C20407" w:rsidRPr="00B87623" w14:paraId="155B5334" w14:textId="77777777" w:rsidTr="23C3C96C">
        <w:trPr>
          <w:trHeight w:val="2974"/>
        </w:trPr>
        <w:tc>
          <w:tcPr>
            <w:tcW w:w="3261" w:type="dxa"/>
          </w:tcPr>
          <w:p w14:paraId="3D91A1B2" w14:textId="77777777" w:rsidR="00C20407" w:rsidRPr="00B87623" w:rsidRDefault="58D93526" w:rsidP="23C3C96C">
            <w:pPr>
              <w:spacing w:before="100" w:beforeAutospacing="1" w:after="100" w:afterAutospacing="1"/>
              <w:rPr>
                <w:rFonts w:ascii="Verdana" w:eastAsia="Verdana" w:hAnsi="Verdana" w:cs="Verdana"/>
                <w:sz w:val="20"/>
                <w:szCs w:val="20"/>
                <w:lang w:eastAsia="lt-LT"/>
              </w:rPr>
            </w:pPr>
            <w:r w:rsidRPr="23C3C96C">
              <w:rPr>
                <w:rFonts w:ascii="Verdana" w:eastAsia="Verdana" w:hAnsi="Verdana" w:cs="Verdana"/>
                <w:sz w:val="20"/>
                <w:szCs w:val="20"/>
                <w:lang w:eastAsia="lt-LT"/>
              </w:rPr>
              <w:lastRenderedPageBreak/>
              <w:t>Paraiškų vertinimas (rašytinė ir žodinė ekspertinė išvada)</w:t>
            </w:r>
          </w:p>
        </w:tc>
        <w:tc>
          <w:tcPr>
            <w:tcW w:w="6515" w:type="dxa"/>
          </w:tcPr>
          <w:p w14:paraId="16F50D06" w14:textId="77777777" w:rsidR="00C20407" w:rsidRPr="00695D24" w:rsidRDefault="58D93526" w:rsidP="23C3C96C">
            <w:p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Pateikiamas preliminarus </w:t>
            </w:r>
            <w:r w:rsidRPr="23C3C96C">
              <w:rPr>
                <w:rFonts w:ascii="Verdana" w:eastAsia="Verdana" w:hAnsi="Verdana" w:cs="Verdana"/>
                <w:sz w:val="20"/>
                <w:szCs w:val="20"/>
              </w:rPr>
              <w:t>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vystyti</w:t>
            </w:r>
            <w:r w:rsidRPr="23C3C96C">
              <w:rPr>
                <w:rFonts w:ascii="Verdana" w:eastAsia="Verdana" w:hAnsi="Verdana" w:cs="Verdana"/>
                <w:i/>
                <w:iCs/>
                <w:sz w:val="20"/>
                <w:szCs w:val="20"/>
              </w:rPr>
              <w:t xml:space="preserve"> dirbtinio intelekto (toliau – DI) sprendimus (Vidurio ir vakarų Lietuvos regionas</w:t>
            </w:r>
            <w:r w:rsidRPr="23C3C96C">
              <w:rPr>
                <w:rFonts w:ascii="Verdana" w:eastAsia="Verdana" w:hAnsi="Verdana" w:cs="Verdana"/>
                <w:sz w:val="20"/>
                <w:szCs w:val="20"/>
              </w:rPr>
              <w:t>“</w:t>
            </w:r>
            <w:r w:rsidRPr="23C3C96C">
              <w:rPr>
                <w:rFonts w:ascii="Verdana" w:eastAsia="Verdana" w:hAnsi="Verdana" w:cs="Verdana"/>
                <w:sz w:val="20"/>
                <w:szCs w:val="20"/>
                <w:lang w:eastAsia="lt-LT"/>
              </w:rPr>
              <w:t xml:space="preserve"> klausimyno pavyzdys:</w:t>
            </w:r>
          </w:p>
          <w:p w14:paraId="52014D1C"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 xml:space="preserve">Ar išlaidos numatytos </w:t>
            </w:r>
            <w:proofErr w:type="spellStart"/>
            <w:r w:rsidRPr="23C3C96C">
              <w:rPr>
                <w:rFonts w:ascii="Verdana" w:eastAsia="Verdana" w:hAnsi="Verdana" w:cs="Verdana"/>
                <w:sz w:val="20"/>
                <w:szCs w:val="20"/>
                <w:lang w:val="en-US"/>
              </w:rPr>
              <w:t>paraiškoje</w:t>
            </w:r>
            <w:proofErr w:type="spellEnd"/>
            <w:r w:rsidRPr="23C3C96C">
              <w:rPr>
                <w:rFonts w:ascii="Verdana" w:eastAsia="Verdana" w:hAnsi="Verdana" w:cs="Verdana"/>
                <w:sz w:val="20"/>
                <w:szCs w:val="20"/>
                <w:lang w:val="en-US"/>
              </w:rPr>
              <w:t xml:space="preserve"> </w:t>
            </w:r>
            <w:proofErr w:type="spellStart"/>
            <w:r w:rsidRPr="23C3C96C">
              <w:rPr>
                <w:rFonts w:ascii="Verdana" w:eastAsia="Verdana" w:hAnsi="Verdana" w:cs="Verdana"/>
                <w:sz w:val="20"/>
                <w:szCs w:val="20"/>
                <w:lang w:val="en-US"/>
              </w:rPr>
              <w:t>atitinka</w:t>
            </w:r>
            <w:proofErr w:type="spellEnd"/>
            <w:r w:rsidRPr="23C3C96C">
              <w:rPr>
                <w:rFonts w:ascii="Verdana" w:eastAsia="Verdana" w:hAnsi="Verdana" w:cs="Verdana"/>
                <w:sz w:val="20"/>
                <w:szCs w:val="20"/>
                <w:lang w:val="en-US"/>
              </w:rPr>
              <w:t xml:space="preserve"> </w:t>
            </w:r>
            <w:proofErr w:type="spellStart"/>
            <w:r w:rsidRPr="23C3C96C">
              <w:rPr>
                <w:rFonts w:ascii="Verdana" w:eastAsia="Verdana" w:hAnsi="Verdana" w:cs="Verdana"/>
                <w:sz w:val="20"/>
                <w:szCs w:val="20"/>
                <w:lang w:val="en-US"/>
              </w:rPr>
              <w:t>Aprašo</w:t>
            </w:r>
            <w:proofErr w:type="spellEnd"/>
            <w:r w:rsidRPr="23C3C96C">
              <w:rPr>
                <w:rFonts w:ascii="Verdana" w:eastAsia="Verdana" w:hAnsi="Verdana" w:cs="Verdana"/>
                <w:sz w:val="20"/>
                <w:szCs w:val="20"/>
                <w:lang w:val="en-US"/>
              </w:rPr>
              <w:t xml:space="preserve"> </w:t>
            </w:r>
            <w:proofErr w:type="spellStart"/>
            <w:r w:rsidRPr="23C3C96C">
              <w:rPr>
                <w:rFonts w:ascii="Verdana" w:eastAsia="Verdana" w:hAnsi="Verdana" w:cs="Verdana"/>
                <w:sz w:val="20"/>
                <w:szCs w:val="20"/>
                <w:lang w:val="en-US"/>
              </w:rPr>
              <w:t>nuostatas</w:t>
            </w:r>
            <w:proofErr w:type="spellEnd"/>
            <w:r w:rsidRPr="23C3C96C">
              <w:rPr>
                <w:rFonts w:ascii="Verdana" w:eastAsia="Verdana" w:hAnsi="Verdana" w:cs="Verdana"/>
                <w:sz w:val="20"/>
                <w:szCs w:val="20"/>
                <w:lang w:val="en-US"/>
              </w:rPr>
              <w:t>?</w:t>
            </w:r>
          </w:p>
          <w:p w14:paraId="16F81247"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Ar išlaidos numatytos paraiškoje neviršija rinkos kainų?</w:t>
            </w:r>
          </w:p>
          <w:p w14:paraId="45E1DEDF"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Ar numatomas (-i) kurti DI produktas (-ai) ir (arba) sprendimas (-ai) atitinka vieną iš DI sričių (mašininis mokymasis, kompiuterinė rega, robotika   ir automatizavimas, natūralios kalbos apdorojimas, skaitmeniniai dvyniai)?</w:t>
            </w:r>
          </w:p>
          <w:p w14:paraId="052FE9E1"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Ar kuriant DI produktą (-us) ir (arba) sprendimą (-us), bus naudojama didelio našumo skaičiavimo (HPC) infrastruktūra ir (arba) didieji duomenys?</w:t>
            </w:r>
          </w:p>
          <w:p w14:paraId="1A2C208D"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Ar numatomo (-ų) kurti DI produkto (-ų) ir (arba) sprendimo (-ų) išvystymo lygis pagal pasiektą stadiją paraiškoje nurodytas teisingai?</w:t>
            </w:r>
          </w:p>
          <w:p w14:paraId="29E98376" w14:textId="77777777" w:rsidR="00C20407" w:rsidRPr="00637BEF" w:rsidRDefault="58D93526" w:rsidP="23C3C96C">
            <w:pPr>
              <w:numPr>
                <w:ilvl w:val="0"/>
                <w:numId w:val="17"/>
              </w:numPr>
              <w:spacing w:before="100" w:beforeAutospacing="1" w:after="100" w:afterAutospacing="1" w:line="240" w:lineRule="auto"/>
              <w:rPr>
                <w:rFonts w:ascii="Verdana" w:eastAsia="Verdana" w:hAnsi="Verdana" w:cs="Verdana"/>
                <w:sz w:val="20"/>
                <w:szCs w:val="20"/>
                <w:lang w:val="en-US"/>
              </w:rPr>
            </w:pPr>
            <w:r w:rsidRPr="23C3C96C">
              <w:rPr>
                <w:rFonts w:ascii="Verdana" w:eastAsia="Verdana" w:hAnsi="Verdana" w:cs="Verdana"/>
                <w:sz w:val="20"/>
                <w:szCs w:val="20"/>
                <w:lang w:val="en-US"/>
              </w:rPr>
              <w:t>Projekto įgyvendinimo metu numatomo (-ų) sukurti DI produkto (-ų) ir (arba) sprendimo (-ų) naujumo lygis.</w:t>
            </w:r>
          </w:p>
          <w:p w14:paraId="7E650F38" w14:textId="77777777" w:rsidR="00C20407" w:rsidRDefault="58D93526" w:rsidP="23C3C96C">
            <w:p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Pateikiamas preliminarus </w:t>
            </w:r>
            <w:r w:rsidRPr="23C3C96C">
              <w:rPr>
                <w:rFonts w:ascii="Verdana" w:eastAsia="Verdana" w:hAnsi="Verdana" w:cs="Verdana"/>
                <w:sz w:val="20"/>
                <w:szCs w:val="20"/>
              </w:rPr>
              <w:t>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diegtis</w:t>
            </w:r>
            <w:r w:rsidRPr="23C3C96C">
              <w:rPr>
                <w:rFonts w:ascii="Verdana" w:eastAsia="Verdana" w:hAnsi="Verdana" w:cs="Verdana"/>
                <w:i/>
                <w:iCs/>
                <w:sz w:val="20"/>
                <w:szCs w:val="20"/>
              </w:rPr>
              <w:t xml:space="preserve"> skaitmenines technologijas, prioritetą teikiant dirbtinio intelekto sprendimams</w:t>
            </w:r>
            <w:r w:rsidRPr="23C3C96C">
              <w:rPr>
                <w:rFonts w:ascii="Verdana" w:eastAsia="Verdana" w:hAnsi="Verdana" w:cs="Verdana"/>
                <w:sz w:val="20"/>
                <w:szCs w:val="20"/>
              </w:rPr>
              <w:t>“</w:t>
            </w:r>
            <w:r w:rsidRPr="23C3C96C">
              <w:rPr>
                <w:rFonts w:ascii="Verdana" w:eastAsia="Verdana" w:hAnsi="Verdana" w:cs="Verdana"/>
                <w:sz w:val="20"/>
                <w:szCs w:val="20"/>
                <w:lang w:eastAsia="lt-LT"/>
              </w:rPr>
              <w:t xml:space="preserve"> klausimyno pavyzdys:</w:t>
            </w:r>
          </w:p>
          <w:p w14:paraId="0605D0E2" w14:textId="77777777" w:rsidR="00C20407" w:rsidRPr="00695D24" w:rsidRDefault="58D93526" w:rsidP="23C3C96C">
            <w:pPr>
              <w:pStyle w:val="ListParagraph"/>
              <w:numPr>
                <w:ilvl w:val="0"/>
                <w:numId w:val="25"/>
              </w:numPr>
              <w:spacing w:before="100" w:beforeAutospacing="1" w:after="100" w:afterAutospacing="1" w:line="240" w:lineRule="auto"/>
              <w:jc w:val="both"/>
              <w:rPr>
                <w:rFonts w:ascii="Verdana" w:eastAsia="Verdana" w:hAnsi="Verdana" w:cs="Verdana"/>
                <w:sz w:val="20"/>
                <w:szCs w:val="20"/>
                <w:lang w:val="en-US" w:eastAsia="lt-LT"/>
              </w:rPr>
            </w:pPr>
            <w:r w:rsidRPr="23C3C96C">
              <w:rPr>
                <w:rFonts w:ascii="Verdana" w:eastAsia="Verdana" w:hAnsi="Verdana" w:cs="Verdana"/>
                <w:sz w:val="20"/>
                <w:szCs w:val="20"/>
                <w:lang w:val="en-US" w:eastAsia="lt-LT"/>
              </w:rPr>
              <w:t>Ar išlaidos numatytos paraiškoje atitinka PFSA nuostatas?</w:t>
            </w:r>
          </w:p>
          <w:p w14:paraId="282B1331" w14:textId="77777777" w:rsidR="00C20407" w:rsidRPr="00695D24" w:rsidRDefault="58D93526" w:rsidP="23C3C96C">
            <w:pPr>
              <w:numPr>
                <w:ilvl w:val="0"/>
                <w:numId w:val="25"/>
              </w:numPr>
              <w:spacing w:before="100" w:beforeAutospacing="1" w:after="100" w:afterAutospacing="1" w:line="240" w:lineRule="auto"/>
              <w:jc w:val="both"/>
              <w:rPr>
                <w:rFonts w:ascii="Verdana" w:eastAsia="Verdana" w:hAnsi="Verdana" w:cs="Verdana"/>
                <w:sz w:val="20"/>
                <w:szCs w:val="20"/>
                <w:lang w:val="en-US" w:eastAsia="lt-LT"/>
              </w:rPr>
            </w:pPr>
            <w:r w:rsidRPr="23C3C96C">
              <w:rPr>
                <w:rFonts w:ascii="Verdana" w:eastAsia="Verdana" w:hAnsi="Verdana" w:cs="Verdana"/>
                <w:sz w:val="20"/>
                <w:szCs w:val="20"/>
                <w:lang w:val="en-US" w:eastAsia="lt-LT"/>
              </w:rPr>
              <w:t>Ar išlaidos numatytos paraiškoje neviršija rinkos kainų?</w:t>
            </w:r>
          </w:p>
          <w:p w14:paraId="178C1545" w14:textId="77777777" w:rsidR="00C20407" w:rsidRPr="006B32C7" w:rsidRDefault="58D93526" w:rsidP="23C3C96C">
            <w:pPr>
              <w:numPr>
                <w:ilvl w:val="0"/>
                <w:numId w:val="25"/>
              </w:numPr>
              <w:spacing w:before="100" w:beforeAutospacing="1" w:after="100" w:afterAutospacing="1" w:line="240" w:lineRule="auto"/>
              <w:jc w:val="both"/>
              <w:rPr>
                <w:rFonts w:ascii="Verdana" w:eastAsia="Verdana" w:hAnsi="Verdana" w:cs="Verdana"/>
                <w:sz w:val="20"/>
                <w:szCs w:val="20"/>
                <w:lang w:val="en-US" w:eastAsia="lt-LT"/>
              </w:rPr>
            </w:pPr>
            <w:r w:rsidRPr="23C3C96C">
              <w:rPr>
                <w:rFonts w:ascii="Verdana" w:eastAsia="Verdana" w:hAnsi="Verdana" w:cs="Verdana"/>
                <w:sz w:val="20"/>
                <w:szCs w:val="20"/>
                <w:lang w:val="en-US" w:eastAsia="lt-LT"/>
              </w:rPr>
              <w:t>Ar numatomas (-i) kurti DI produktas (-ai) ir (arba) sprendimas (-ai) atitinka vieną iš DI sričių (mašininis mokymasis, kompiuterinė rega, robotika   ir automatizavimas, natūralios kalbos apdorojimas, skaitmeniniai dvyniai)?</w:t>
            </w:r>
          </w:p>
          <w:p w14:paraId="7418C311" w14:textId="77777777" w:rsidR="00C20407" w:rsidRDefault="58D93526" w:rsidP="23C3C96C">
            <w:pPr>
              <w:spacing w:before="100" w:beforeAutospacing="1" w:after="100" w:afterAutospacing="1" w:line="240" w:lineRule="auto"/>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Bendras vienos paraiškos vidutinis vertinamos dokumentacijos puslapių skaičius (ne gryno teksto) ~ 30 lapų vienai paraiškai.</w:t>
            </w:r>
          </w:p>
          <w:p w14:paraId="75005C8F" w14:textId="77777777" w:rsidR="00C20407" w:rsidRDefault="00C20407" w:rsidP="23C3C96C">
            <w:pPr>
              <w:spacing w:before="100" w:beforeAutospacing="1" w:after="100" w:afterAutospacing="1" w:line="240" w:lineRule="auto"/>
              <w:contextualSpacing/>
              <w:jc w:val="both"/>
              <w:rPr>
                <w:rFonts w:ascii="Verdana" w:eastAsia="Verdana" w:hAnsi="Verdana" w:cs="Verdana"/>
                <w:sz w:val="20"/>
                <w:szCs w:val="20"/>
                <w:lang w:eastAsia="lt-LT"/>
              </w:rPr>
            </w:pPr>
          </w:p>
          <w:p w14:paraId="29EBBDAE" w14:textId="77777777" w:rsidR="00C20407" w:rsidRDefault="58D93526" w:rsidP="23C3C96C">
            <w:pPr>
              <w:spacing w:before="100" w:beforeAutospacing="1" w:after="100" w:afterAutospacing="1" w:line="240" w:lineRule="auto"/>
              <w:contextualSpacing/>
              <w:jc w:val="both"/>
              <w:rPr>
                <w:rFonts w:ascii="Verdana" w:eastAsia="Verdana" w:hAnsi="Verdana" w:cs="Verdana"/>
                <w:sz w:val="20"/>
                <w:szCs w:val="20"/>
                <w:lang w:eastAsia="lt-LT"/>
              </w:rPr>
            </w:pPr>
            <w:r w:rsidRPr="23C3C96C">
              <w:rPr>
                <w:rFonts w:ascii="Verdana" w:eastAsia="Verdana" w:hAnsi="Verdana" w:cs="Verdana"/>
                <w:sz w:val="20"/>
                <w:szCs w:val="20"/>
                <w:lang w:eastAsia="lt-LT"/>
              </w:rPr>
              <w:t>Vertinant įkainių dydį rašytinėms ir žodinėms išvadoms pagal numatomą eksperto darbo apimtį, pagl DI priemones rekomenduojama naudoti santykį 2:1, kur:</w:t>
            </w:r>
          </w:p>
          <w:p w14:paraId="53D88D0F" w14:textId="77777777" w:rsidR="00C20407" w:rsidRPr="00E305E2"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rPr>
              <w:t>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vystyti</w:t>
            </w:r>
            <w:r w:rsidRPr="23C3C96C">
              <w:rPr>
                <w:rFonts w:ascii="Verdana" w:eastAsia="Verdana" w:hAnsi="Verdana" w:cs="Verdana"/>
                <w:i/>
                <w:iCs/>
                <w:sz w:val="20"/>
                <w:szCs w:val="20"/>
              </w:rPr>
              <w:t xml:space="preserve"> dirbtinio intelekto (toliau – DI) sprendimus (Vidurio ir vakarų Lietuvos regionas</w:t>
            </w:r>
            <w:r w:rsidRPr="23C3C96C">
              <w:rPr>
                <w:rFonts w:ascii="Verdana" w:eastAsia="Verdana" w:hAnsi="Verdana" w:cs="Verdana"/>
                <w:sz w:val="20"/>
                <w:szCs w:val="20"/>
              </w:rPr>
              <w:t>“ įkainis – 2X;</w:t>
            </w:r>
          </w:p>
          <w:p w14:paraId="35A851EA" w14:textId="77777777" w:rsidR="00C20407" w:rsidRPr="00E305E2" w:rsidRDefault="58D93526" w:rsidP="23C3C96C">
            <w:pPr>
              <w:pStyle w:val="ListParagraph"/>
              <w:numPr>
                <w:ilvl w:val="0"/>
                <w:numId w:val="24"/>
              </w:numPr>
              <w:spacing w:before="100" w:beforeAutospacing="1" w:after="100" w:afterAutospacing="1" w:line="240" w:lineRule="auto"/>
              <w:jc w:val="both"/>
              <w:rPr>
                <w:rFonts w:ascii="Verdana" w:eastAsia="Verdana" w:hAnsi="Verdana" w:cs="Verdana"/>
                <w:sz w:val="20"/>
                <w:szCs w:val="20"/>
                <w:lang w:eastAsia="lt-LT"/>
              </w:rPr>
            </w:pPr>
            <w:r w:rsidRPr="23C3C96C">
              <w:rPr>
                <w:rFonts w:ascii="Verdana" w:eastAsia="Verdana" w:hAnsi="Verdana" w:cs="Verdana"/>
                <w:sz w:val="20"/>
                <w:szCs w:val="20"/>
                <w:lang w:eastAsia="lt-LT"/>
              </w:rPr>
              <w:t xml:space="preserve">veiklos </w:t>
            </w:r>
            <w:r w:rsidRPr="23C3C96C">
              <w:rPr>
                <w:rFonts w:ascii="Verdana" w:eastAsia="Verdana" w:hAnsi="Verdana" w:cs="Verdana"/>
                <w:i/>
                <w:iCs/>
                <w:sz w:val="20"/>
                <w:szCs w:val="20"/>
              </w:rPr>
              <w:t xml:space="preserve">Skatinti labai mažas, mažas ir vidutines įmones (toliau – MVĮ) </w:t>
            </w:r>
            <w:r w:rsidRPr="23C3C96C">
              <w:rPr>
                <w:rFonts w:ascii="Verdana" w:eastAsia="Verdana" w:hAnsi="Verdana" w:cs="Verdana"/>
                <w:i/>
                <w:iCs/>
                <w:sz w:val="20"/>
                <w:szCs w:val="20"/>
                <w:u w:val="single"/>
              </w:rPr>
              <w:t>diegtis</w:t>
            </w:r>
            <w:r w:rsidRPr="23C3C96C">
              <w:rPr>
                <w:rFonts w:ascii="Verdana" w:eastAsia="Verdana" w:hAnsi="Verdana" w:cs="Verdana"/>
                <w:i/>
                <w:iCs/>
                <w:sz w:val="20"/>
                <w:szCs w:val="20"/>
              </w:rPr>
              <w:t xml:space="preserve"> skaitmenines technologijas, prioritetą teikiant dirbtinio intelekto sprendimams</w:t>
            </w:r>
            <w:r w:rsidRPr="23C3C96C">
              <w:rPr>
                <w:rFonts w:ascii="Verdana" w:eastAsia="Verdana" w:hAnsi="Verdana" w:cs="Verdana"/>
                <w:sz w:val="20"/>
                <w:szCs w:val="20"/>
              </w:rPr>
              <w:t>“ įkainis – X.</w:t>
            </w:r>
          </w:p>
        </w:tc>
      </w:tr>
    </w:tbl>
    <w:p w14:paraId="6B93B985" w14:textId="77777777" w:rsidR="00C20407" w:rsidRPr="000F53B0" w:rsidRDefault="58D93526" w:rsidP="23C3C96C">
      <w:pPr>
        <w:pStyle w:val="ListParagraph"/>
        <w:numPr>
          <w:ilvl w:val="0"/>
          <w:numId w:val="1"/>
        </w:numPr>
        <w:spacing w:after="0" w:line="240" w:lineRule="auto"/>
        <w:ind w:left="1134" w:hanging="567"/>
        <w:jc w:val="both"/>
        <w:rPr>
          <w:rFonts w:ascii="Verdana" w:eastAsia="Verdana" w:hAnsi="Verdana" w:cs="Verdana"/>
          <w:b/>
          <w:bCs/>
          <w:sz w:val="20"/>
          <w:szCs w:val="20"/>
        </w:rPr>
      </w:pPr>
      <w:r w:rsidRPr="23C3C96C">
        <w:rPr>
          <w:rFonts w:ascii="Verdana" w:eastAsia="Verdana" w:hAnsi="Verdana" w:cs="Verdana"/>
          <w:b/>
          <w:bCs/>
          <w:sz w:val="20"/>
          <w:szCs w:val="20"/>
        </w:rPr>
        <w:t xml:space="preserve">Maksimali paslaugų vertė – </w:t>
      </w:r>
      <w:r w:rsidRPr="23C3C96C">
        <w:rPr>
          <w:rFonts w:ascii="Verdana" w:eastAsia="Verdana" w:hAnsi="Verdana" w:cs="Verdana"/>
          <w:b/>
          <w:bCs/>
          <w:sz w:val="20"/>
          <w:szCs w:val="20"/>
          <w:lang w:val="en-US"/>
        </w:rPr>
        <w:t>124 000</w:t>
      </w:r>
      <w:r w:rsidRPr="23C3C96C">
        <w:rPr>
          <w:rFonts w:ascii="Verdana" w:eastAsia="Verdana" w:hAnsi="Verdana" w:cs="Verdana"/>
          <w:b/>
          <w:bCs/>
          <w:sz w:val="20"/>
          <w:szCs w:val="20"/>
        </w:rPr>
        <w:t>,00 Eur (be PVM).</w:t>
      </w:r>
    </w:p>
    <w:p w14:paraId="1D411609" w14:textId="77777777" w:rsidR="00C20407" w:rsidRPr="00B87623" w:rsidRDefault="58D93526" w:rsidP="23C3C96C">
      <w:pPr>
        <w:pStyle w:val="ListParagraph"/>
        <w:numPr>
          <w:ilvl w:val="0"/>
          <w:numId w:val="1"/>
        </w:numPr>
        <w:spacing w:after="0" w:line="240" w:lineRule="auto"/>
        <w:ind w:left="0" w:firstLine="567"/>
        <w:jc w:val="both"/>
        <w:rPr>
          <w:rFonts w:ascii="Verdana" w:eastAsia="Verdana" w:hAnsi="Verdana" w:cs="Verdana"/>
          <w:sz w:val="20"/>
          <w:szCs w:val="20"/>
        </w:rPr>
      </w:pPr>
      <w:r w:rsidRPr="23C3C96C">
        <w:rPr>
          <w:rFonts w:ascii="Verdana" w:eastAsia="Verdana" w:hAnsi="Verdana" w:cs="Verdana"/>
          <w:sz w:val="20"/>
          <w:szCs w:val="20"/>
        </w:rPr>
        <w:t xml:space="preserve">Perkama tik nematerialaus pobūdžio paslauga, nesusijusi su materialaus objekto sukūrimu, kurios teikimo metu nėra numatomas reikšmingas neigiamas poveikis aplinkai, nesukuriamas taršos šaltinis ir negeneruojamos atliekos, todėl pirkimas laikomas žaliuoju (LR </w:t>
      </w:r>
      <w:r w:rsidRPr="23C3C96C">
        <w:rPr>
          <w:rFonts w:ascii="Verdana" w:eastAsia="Verdana" w:hAnsi="Verdana" w:cs="Verdana"/>
          <w:sz w:val="20"/>
          <w:szCs w:val="20"/>
        </w:rPr>
        <w:lastRenderedPageBreak/>
        <w:t xml:space="preserve">Aplinkos ministro 2011 m. birželio 28 d. įsakymo Nr. D1-508, 4.4.3 punktas, &lt;... </w:t>
      </w:r>
      <w:r w:rsidRPr="23C3C96C">
        <w:rPr>
          <w:rFonts w:ascii="Verdana" w:eastAsia="Verdana" w:hAnsi="Verdana" w:cs="Verdana"/>
          <w:i/>
          <w:iCs/>
          <w:sz w:val="20"/>
          <w:szCs w:val="20"/>
        </w:rPr>
        <w:t>teisinės ir konsultantų teikiamos paslaugos ir kitos paslaugos...&gt;</w:t>
      </w:r>
      <w:r w:rsidRPr="23C3C96C">
        <w:rPr>
          <w:rFonts w:ascii="Verdana" w:eastAsia="Verdana" w:hAnsi="Verdana" w:cs="Verdana"/>
          <w:sz w:val="20"/>
          <w:szCs w:val="20"/>
        </w:rPr>
        <w:t>).</w:t>
      </w:r>
    </w:p>
    <w:p w14:paraId="16B57406" w14:textId="75FCB1A0" w:rsidR="00A530E8" w:rsidRPr="0077264F" w:rsidRDefault="00C20407" w:rsidP="23C3C96C">
      <w:pPr>
        <w:spacing w:after="160" w:line="259" w:lineRule="auto"/>
        <w:rPr>
          <w:rFonts w:ascii="Verdana" w:eastAsia="Verdana" w:hAnsi="Verdana" w:cs="Verdana"/>
          <w:sz w:val="20"/>
          <w:szCs w:val="20"/>
        </w:rPr>
      </w:pPr>
      <w:r w:rsidRPr="23C3C96C">
        <w:rPr>
          <w:rFonts w:ascii="Verdana" w:eastAsia="Verdana" w:hAnsi="Verdana" w:cs="Verdana"/>
          <w:sz w:val="20"/>
          <w:szCs w:val="20"/>
        </w:rPr>
        <w:br w:type="page"/>
      </w:r>
    </w:p>
    <w:p w14:paraId="579D4007" w14:textId="77777777" w:rsidR="00535ACB" w:rsidRDefault="00535ACB" w:rsidP="23C3C96C">
      <w:pPr>
        <w:pStyle w:val="ListParagraph"/>
        <w:spacing w:after="0" w:line="240" w:lineRule="auto"/>
        <w:ind w:left="1134"/>
        <w:jc w:val="both"/>
        <w:rPr>
          <w:rFonts w:ascii="Verdana" w:eastAsia="Verdana" w:hAnsi="Verdana" w:cs="Verdana"/>
          <w:sz w:val="20"/>
          <w:szCs w:val="20"/>
        </w:rPr>
      </w:pPr>
    </w:p>
    <w:p w14:paraId="3E61E2A6" w14:textId="77777777" w:rsidR="00894F08" w:rsidRDefault="4B489DDD" w:rsidP="23C3C96C">
      <w:pPr>
        <w:pStyle w:val="paragraph"/>
        <w:spacing w:before="0" w:beforeAutospacing="0" w:after="0" w:afterAutospacing="0"/>
        <w:ind w:firstLine="720"/>
        <w:jc w:val="center"/>
        <w:textAlignment w:val="baseline"/>
        <w:rPr>
          <w:rFonts w:ascii="Verdana" w:eastAsia="Verdana" w:hAnsi="Verdana" w:cs="Verdana"/>
          <w:sz w:val="20"/>
          <w:szCs w:val="20"/>
        </w:rPr>
      </w:pPr>
      <w:r w:rsidRPr="23C3C96C">
        <w:rPr>
          <w:rStyle w:val="normaltextrun"/>
          <w:rFonts w:ascii="Verdana" w:eastAsia="Verdana" w:hAnsi="Verdana" w:cs="Verdana"/>
          <w:b/>
          <w:bCs/>
          <w:sz w:val="20"/>
          <w:szCs w:val="20"/>
        </w:rPr>
        <w:t>KONFIDENCIALUMO IR NEŠALIŠKUMO UŽTIKRINIMO PASIŽADĖJIMAS</w:t>
      </w:r>
      <w:r w:rsidRPr="23C3C96C">
        <w:rPr>
          <w:rStyle w:val="eop"/>
          <w:rFonts w:ascii="Verdana" w:eastAsia="Verdana" w:hAnsi="Verdana" w:cs="Verdana"/>
          <w:sz w:val="20"/>
          <w:szCs w:val="20"/>
        </w:rPr>
        <w:t> </w:t>
      </w:r>
    </w:p>
    <w:p w14:paraId="4C40C8D4" w14:textId="77777777" w:rsidR="00894F08" w:rsidRDefault="4B489DDD" w:rsidP="23C3C96C">
      <w:pPr>
        <w:pStyle w:val="paragraph"/>
        <w:spacing w:before="0" w:beforeAutospacing="0" w:after="0" w:afterAutospacing="0"/>
        <w:ind w:firstLine="720"/>
        <w:jc w:val="center"/>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6C6554A4" w14:textId="77777777" w:rsidR="00894F08" w:rsidRDefault="4B489DDD" w:rsidP="23C3C96C">
      <w:pPr>
        <w:pStyle w:val="paragraph"/>
        <w:spacing w:before="0" w:beforeAutospacing="0" w:after="0" w:afterAutospacing="0"/>
        <w:ind w:firstLine="1290"/>
        <w:jc w:val="both"/>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066CF970" w14:textId="3E324AE6" w:rsidR="00894F08" w:rsidRPr="00687096" w:rsidRDefault="4B489DDD" w:rsidP="23C3C96C">
      <w:pPr>
        <w:rPr>
          <w:rFonts w:ascii="Verdana" w:eastAsia="Verdana" w:hAnsi="Verdana" w:cs="Verdana"/>
          <w:sz w:val="20"/>
          <w:szCs w:val="20"/>
        </w:rPr>
      </w:pPr>
      <w:r w:rsidRPr="23C3C96C">
        <w:rPr>
          <w:rStyle w:val="normaltextrun"/>
          <w:rFonts w:ascii="Verdana" w:eastAsia="Verdana" w:hAnsi="Verdana" w:cs="Verdana"/>
          <w:b/>
          <w:bCs/>
          <w:sz w:val="20"/>
          <w:szCs w:val="20"/>
        </w:rPr>
        <w:t> </w:t>
      </w:r>
      <w:r w:rsidRPr="23C3C96C">
        <w:rPr>
          <w:rStyle w:val="normaltextrun"/>
          <w:rFonts w:ascii="Verdana" w:eastAsia="Verdana" w:hAnsi="Verdana" w:cs="Verdana"/>
          <w:sz w:val="20"/>
          <w:szCs w:val="20"/>
        </w:rPr>
        <w:t xml:space="preserve">Aš, </w:t>
      </w:r>
      <w:r w:rsidRPr="23C3C96C">
        <w:rPr>
          <w:rFonts w:ascii="Verdana" w:eastAsia="Verdana" w:hAnsi="Verdana" w:cs="Verdana"/>
          <w:sz w:val="20"/>
          <w:szCs w:val="20"/>
        </w:rPr>
        <w:t>...</w:t>
      </w:r>
      <w:r w:rsidRPr="23C3C96C">
        <w:rPr>
          <w:rStyle w:val="normaltextrun"/>
          <w:rFonts w:ascii="Verdana" w:eastAsia="Verdana" w:hAnsi="Verdana" w:cs="Verdana"/>
          <w:sz w:val="20"/>
          <w:szCs w:val="20"/>
        </w:rPr>
        <w:t xml:space="preserve">, (toliau – </w:t>
      </w:r>
      <w:r w:rsidRPr="23C3C96C">
        <w:rPr>
          <w:rStyle w:val="normaltextrun"/>
          <w:rFonts w:ascii="Verdana" w:eastAsia="Verdana" w:hAnsi="Verdana" w:cs="Verdana"/>
          <w:b/>
          <w:bCs/>
          <w:sz w:val="20"/>
          <w:szCs w:val="20"/>
        </w:rPr>
        <w:t>Ekspertas</w:t>
      </w:r>
      <w:r w:rsidRPr="23C3C96C">
        <w:rPr>
          <w:rStyle w:val="normaltextrun"/>
          <w:rFonts w:ascii="Verdana" w:eastAsia="Verdana" w:hAnsi="Verdana" w:cs="Verdana"/>
          <w:sz w:val="20"/>
          <w:szCs w:val="20"/>
        </w:rPr>
        <w:t xml:space="preserve">), atsižvelgiant į tai, kad gaudamas duomenis pagal rašytinę arba žodinę paslaugų, autorinę ar bendradarbiavimo sutartį (toliau - Ekspertinio vertinimo sutartis) turėsiu galimybę susipažinti su Viešosios įstaigos Inovacijų agentūros, juridinio asmens kodas 125447177, buveinės adresas J. Balčikonio g. </w:t>
      </w:r>
      <w:r w:rsidRPr="23C3C96C">
        <w:rPr>
          <w:rStyle w:val="normaltextrun"/>
          <w:rFonts w:ascii="Verdana" w:eastAsia="Verdana" w:hAnsi="Verdana" w:cs="Verdana"/>
          <w:sz w:val="20"/>
          <w:szCs w:val="20"/>
          <w:lang w:val="en-US"/>
        </w:rPr>
        <w:t>3</w:t>
      </w:r>
      <w:r w:rsidRPr="23C3C96C">
        <w:rPr>
          <w:rStyle w:val="normaltextrun"/>
          <w:rFonts w:ascii="Verdana" w:eastAsia="Verdana" w:hAnsi="Verdana" w:cs="Verdana"/>
          <w:sz w:val="20"/>
          <w:szCs w:val="20"/>
        </w:rPr>
        <w:t>, LT-</w:t>
      </w:r>
      <w:r w:rsidRPr="23C3C96C">
        <w:rPr>
          <w:rStyle w:val="normaltextrun"/>
          <w:rFonts w:ascii="Verdana" w:eastAsia="Verdana" w:hAnsi="Verdana" w:cs="Verdana"/>
          <w:sz w:val="20"/>
          <w:szCs w:val="20"/>
          <w:lang w:val="en-US"/>
        </w:rPr>
        <w:t>08247</w:t>
      </w:r>
      <w:r w:rsidRPr="23C3C96C">
        <w:rPr>
          <w:rStyle w:val="normaltextrun"/>
          <w:rFonts w:ascii="Verdana" w:eastAsia="Verdana" w:hAnsi="Verdana" w:cs="Verdana"/>
          <w:sz w:val="20"/>
          <w:szCs w:val="20"/>
        </w:rPr>
        <w:t xml:space="preserve"> Vilnius, Lietuva (toliau – IA) vykdomomis funkcijomis bei turima informacija, įskaitant konfidencialią.</w:t>
      </w:r>
      <w:r w:rsidRPr="23C3C96C">
        <w:rPr>
          <w:rStyle w:val="eop"/>
          <w:rFonts w:ascii="Verdana" w:eastAsia="Verdana" w:hAnsi="Verdana" w:cs="Verdana"/>
          <w:sz w:val="20"/>
          <w:szCs w:val="20"/>
        </w:rPr>
        <w:t> </w:t>
      </w:r>
    </w:p>
    <w:p w14:paraId="1DA9F9DB"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pasirašau šį Konfidencialumo ir nešališkumo užtikrinimo pasižadėjimą (toliau vadinama Pasižadėjimu):</w:t>
      </w:r>
      <w:r w:rsidRPr="23C3C96C">
        <w:rPr>
          <w:rStyle w:val="eop"/>
          <w:rFonts w:ascii="Verdana" w:eastAsia="Verdana" w:hAnsi="Verdana" w:cs="Verdana"/>
          <w:sz w:val="20"/>
          <w:szCs w:val="20"/>
        </w:rPr>
        <w:t> </w:t>
      </w:r>
    </w:p>
    <w:p w14:paraId="1CE31AEE"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4F8CE42B" w14:textId="77777777" w:rsidR="00894F08" w:rsidRPr="0033098C" w:rsidRDefault="4B489DDD" w:rsidP="23C3C96C">
      <w:pPr>
        <w:pStyle w:val="paragraph"/>
        <w:numPr>
          <w:ilvl w:val="0"/>
          <w:numId w:val="23"/>
        </w:numPr>
        <w:spacing w:before="0" w:beforeAutospacing="0" w:after="0" w:afterAutospacing="0"/>
        <w:ind w:firstLine="0"/>
        <w:jc w:val="center"/>
        <w:textAlignment w:val="baseline"/>
        <w:rPr>
          <w:rStyle w:val="eop"/>
          <w:rFonts w:ascii="Verdana" w:eastAsia="Verdana" w:hAnsi="Verdana" w:cs="Verdana"/>
          <w:b/>
          <w:bCs/>
          <w:sz w:val="20"/>
          <w:szCs w:val="20"/>
        </w:rPr>
      </w:pPr>
      <w:r w:rsidRPr="23C3C96C">
        <w:rPr>
          <w:rStyle w:val="normaltextrun"/>
          <w:rFonts w:ascii="Verdana" w:eastAsia="Verdana" w:hAnsi="Verdana" w:cs="Verdana"/>
          <w:b/>
          <w:bCs/>
          <w:sz w:val="20"/>
          <w:szCs w:val="20"/>
        </w:rPr>
        <w:t>KONFIDENCIALIOS INFORMACIJOS SAMPRATA</w:t>
      </w:r>
      <w:r w:rsidRPr="23C3C96C">
        <w:rPr>
          <w:rStyle w:val="eop"/>
          <w:rFonts w:ascii="Verdana" w:eastAsia="Verdana" w:hAnsi="Verdana" w:cs="Verdana"/>
          <w:b/>
          <w:bCs/>
          <w:sz w:val="20"/>
          <w:szCs w:val="20"/>
        </w:rPr>
        <w:t> </w:t>
      </w:r>
    </w:p>
    <w:p w14:paraId="6B1A18F0" w14:textId="77777777" w:rsidR="00894F08" w:rsidRDefault="00894F08" w:rsidP="23C3C96C">
      <w:pPr>
        <w:pStyle w:val="paragraph"/>
        <w:spacing w:before="0" w:beforeAutospacing="0" w:after="0" w:afterAutospacing="0"/>
        <w:ind w:left="720"/>
        <w:textAlignment w:val="baseline"/>
        <w:rPr>
          <w:rFonts w:ascii="Verdana" w:eastAsia="Verdana" w:hAnsi="Verdana" w:cs="Verdana"/>
          <w:sz w:val="20"/>
          <w:szCs w:val="20"/>
        </w:rPr>
      </w:pPr>
    </w:p>
    <w:p w14:paraId="633BAECA" w14:textId="77777777" w:rsidR="00894F08" w:rsidRDefault="4B489DDD" w:rsidP="23C3C96C">
      <w:pPr>
        <w:pStyle w:val="paragraph"/>
        <w:spacing w:before="0" w:beforeAutospacing="0" w:after="0" w:afterAutospacing="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1.1. Konfidenciali informacija, kuriai taikomos šio Pasižadėjimo nuostatos, yra:</w:t>
      </w:r>
      <w:r w:rsidRPr="23C3C96C">
        <w:rPr>
          <w:rStyle w:val="eop"/>
          <w:rFonts w:ascii="Verdana" w:eastAsia="Verdana" w:hAnsi="Verdana" w:cs="Verdana"/>
          <w:sz w:val="20"/>
          <w:szCs w:val="20"/>
        </w:rPr>
        <w:t> </w:t>
      </w:r>
    </w:p>
    <w:p w14:paraId="03AD621D"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1.1.1. su IA ir (ar) IA vertinamų ir (ar) administruojamų projektų pareiškėjais ir (ar) projektų vykdytojais susijusi informacija, kurią Ekspertas sužinojo vykdydamas – Ekspertinio vertinimo sutartį, apimant, bet neapsiribojant, bet kokia informacija apie IA ir (ar) su IA vertinamų ir (ar) administruojamų projektų pareiškėjus ir (ar) projektų vykdytojus – paraiškos duomenis, verslo planų informaciją, projekto finansavimo sutarties nuostatas, mokėjimo prašymų duomenis ir kitą su projektais susijusią informaciją, taip pat bet kokius kitus duomenis, susijusius su IA ir (ar) su IA vertinamų ir/ar administruojamų projektų pareiškėjų ir/ar projektų vykdytojų vykdoma veikla, bei informacija, kurią IA ir (ar) IA vertinamų ir/ar administruojamų projektų pareiškėjai ir (ar) projektų vykdytojai laiko konfidencialia informacija ar komercine paslaptimi;</w:t>
      </w:r>
      <w:r w:rsidRPr="23C3C96C">
        <w:rPr>
          <w:rStyle w:val="eop"/>
          <w:rFonts w:ascii="Verdana" w:eastAsia="Verdana" w:hAnsi="Verdana" w:cs="Verdana"/>
          <w:sz w:val="20"/>
          <w:szCs w:val="20"/>
        </w:rPr>
        <w:t> </w:t>
      </w:r>
    </w:p>
    <w:p w14:paraId="2D99A723"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1.1.2. </w:t>
      </w:r>
      <w:r w:rsidRPr="23C3C96C">
        <w:rPr>
          <w:rStyle w:val="normaltextrun"/>
          <w:rFonts w:ascii="Verdana" w:eastAsia="Verdana" w:hAnsi="Verdana" w:cs="Verdana"/>
          <w:sz w:val="20"/>
          <w:szCs w:val="20"/>
        </w:rPr>
        <w:t>informacija, susijusi su Ekspertinio vertinimo sutarties dalyku ir gautais rezultatais;</w:t>
      </w:r>
      <w:r w:rsidRPr="23C3C96C">
        <w:rPr>
          <w:rStyle w:val="eop"/>
          <w:rFonts w:ascii="Verdana" w:eastAsia="Verdana" w:hAnsi="Verdana" w:cs="Verdana"/>
          <w:sz w:val="20"/>
          <w:szCs w:val="20"/>
        </w:rPr>
        <w:t> </w:t>
      </w:r>
    </w:p>
    <w:p w14:paraId="7AADB0D2"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1.1.3. </w:t>
      </w:r>
      <w:r w:rsidRPr="23C3C96C">
        <w:rPr>
          <w:rStyle w:val="normaltextrun"/>
          <w:rFonts w:ascii="Verdana" w:eastAsia="Verdana" w:hAnsi="Verdana" w:cs="Verdana"/>
          <w:sz w:val="20"/>
          <w:szCs w:val="20"/>
        </w:rPr>
        <w:t>Konfidencialia informacija taip pat laikytina aukščiau nurodyta informacija apie trečiuosius asmenis ar susijusi su trečiaisiais asmenimis, kurią Ekspertas sužinojo vykdydamas Ekspertinio vertinimo sutartį.</w:t>
      </w:r>
      <w:r w:rsidRPr="23C3C96C">
        <w:rPr>
          <w:rStyle w:val="eop"/>
          <w:rFonts w:ascii="Verdana" w:eastAsia="Verdana" w:hAnsi="Verdana" w:cs="Verdana"/>
          <w:sz w:val="20"/>
          <w:szCs w:val="20"/>
        </w:rPr>
        <w:t> </w:t>
      </w:r>
    </w:p>
    <w:p w14:paraId="74655096" w14:textId="77777777" w:rsidR="00894F08" w:rsidRDefault="4B489DDD" w:rsidP="23C3C96C">
      <w:pPr>
        <w:pStyle w:val="paragraph"/>
        <w:spacing w:before="0" w:beforeAutospacing="0" w:after="0" w:afterAutospacing="0"/>
        <w:ind w:firstLine="142"/>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1.2. Ekspertas neturi jokių teisių į Konfidencialią informaciją ar į kurią nors jos dalį.</w:t>
      </w:r>
      <w:r w:rsidRPr="23C3C96C">
        <w:rPr>
          <w:rStyle w:val="eop"/>
          <w:rFonts w:ascii="Verdana" w:eastAsia="Verdana" w:hAnsi="Verdana" w:cs="Verdana"/>
          <w:sz w:val="20"/>
          <w:szCs w:val="20"/>
        </w:rPr>
        <w:t> </w:t>
      </w:r>
    </w:p>
    <w:p w14:paraId="6DD184B3" w14:textId="77777777" w:rsidR="00894F08" w:rsidRDefault="4B489DDD" w:rsidP="23C3C96C">
      <w:pPr>
        <w:pStyle w:val="paragraph"/>
        <w:spacing w:before="0" w:beforeAutospacing="0" w:after="0" w:afterAutospacing="0"/>
        <w:ind w:firstLine="142"/>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1.3. Pasibaigus ekspertinio vertinimo teikimo terminui Konfidenciali informacija negali būti panaudota ne IA interesais ir (ar) Ekspertinio vertinimo sutarties tikslais, atskleista ar platinama.</w:t>
      </w:r>
      <w:r w:rsidRPr="23C3C96C">
        <w:rPr>
          <w:rStyle w:val="eop"/>
          <w:rFonts w:ascii="Verdana" w:eastAsia="Verdana" w:hAnsi="Verdana" w:cs="Verdana"/>
          <w:sz w:val="20"/>
          <w:szCs w:val="20"/>
        </w:rPr>
        <w:t> </w:t>
      </w:r>
    </w:p>
    <w:p w14:paraId="19DCAAC2" w14:textId="77777777" w:rsidR="00894F08" w:rsidRDefault="4B489DDD" w:rsidP="23C3C96C">
      <w:pPr>
        <w:pStyle w:val="paragraph"/>
        <w:spacing w:before="0" w:beforeAutospacing="0" w:after="0" w:afterAutospacing="0"/>
        <w:ind w:firstLine="142"/>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1.4. Konfidencialia informacija nelaikoma informacija, kuri:</w:t>
      </w:r>
      <w:r w:rsidRPr="23C3C96C">
        <w:rPr>
          <w:rStyle w:val="eop"/>
          <w:rFonts w:ascii="Verdana" w:eastAsia="Verdana" w:hAnsi="Verdana" w:cs="Verdana"/>
          <w:sz w:val="20"/>
          <w:szCs w:val="20"/>
        </w:rPr>
        <w:t> </w:t>
      </w:r>
    </w:p>
    <w:p w14:paraId="418FA553"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1.4.1. yra vieša, išskyrus, kai ji tapo vieša dėl šios ar Ekspertinio vertinimo sutarties pažeidimo;</w:t>
      </w:r>
      <w:r w:rsidRPr="23C3C96C">
        <w:rPr>
          <w:rStyle w:val="eop"/>
          <w:rFonts w:ascii="Verdana" w:eastAsia="Verdana" w:hAnsi="Verdana" w:cs="Verdana"/>
          <w:sz w:val="20"/>
          <w:szCs w:val="20"/>
        </w:rPr>
        <w:t> </w:t>
      </w:r>
    </w:p>
    <w:p w14:paraId="3EC63A9E"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1.4.2. nelaikoma konfidencialia pagal raštišką IA ir Eksperto susitarimą.</w:t>
      </w:r>
      <w:r w:rsidRPr="23C3C96C">
        <w:rPr>
          <w:rStyle w:val="eop"/>
          <w:rFonts w:ascii="Verdana" w:eastAsia="Verdana" w:hAnsi="Verdana" w:cs="Verdana"/>
          <w:sz w:val="20"/>
          <w:szCs w:val="20"/>
        </w:rPr>
        <w:t> </w:t>
      </w:r>
    </w:p>
    <w:p w14:paraId="55C39497" w14:textId="77777777" w:rsidR="00894F08" w:rsidRDefault="4B489DDD" w:rsidP="23C3C96C">
      <w:pPr>
        <w:pStyle w:val="paragraph"/>
        <w:spacing w:before="0" w:beforeAutospacing="0" w:after="0" w:afterAutospacing="0"/>
        <w:ind w:firstLine="142"/>
        <w:jc w:val="both"/>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4B2852DA" w14:textId="77777777" w:rsidR="00894F08" w:rsidRPr="0033098C" w:rsidRDefault="4B489DDD" w:rsidP="23C3C96C">
      <w:pPr>
        <w:pStyle w:val="paragraph"/>
        <w:numPr>
          <w:ilvl w:val="0"/>
          <w:numId w:val="23"/>
        </w:numPr>
        <w:spacing w:before="0" w:beforeAutospacing="0" w:after="0" w:afterAutospacing="0"/>
        <w:jc w:val="center"/>
        <w:textAlignment w:val="baseline"/>
        <w:rPr>
          <w:rStyle w:val="eop"/>
          <w:rFonts w:ascii="Verdana" w:eastAsia="Verdana" w:hAnsi="Verdana" w:cs="Verdana"/>
          <w:b/>
          <w:bCs/>
          <w:sz w:val="20"/>
          <w:szCs w:val="20"/>
        </w:rPr>
      </w:pPr>
      <w:r w:rsidRPr="23C3C96C">
        <w:rPr>
          <w:rStyle w:val="normaltextrun"/>
          <w:rFonts w:ascii="Verdana" w:eastAsia="Verdana" w:hAnsi="Verdana" w:cs="Verdana"/>
          <w:b/>
          <w:bCs/>
          <w:sz w:val="20"/>
          <w:szCs w:val="20"/>
        </w:rPr>
        <w:t>EKSPERTO ĮSIPAREIGOJIMAI</w:t>
      </w:r>
      <w:r w:rsidRPr="23C3C96C">
        <w:rPr>
          <w:rStyle w:val="eop"/>
          <w:rFonts w:ascii="Verdana" w:eastAsia="Verdana" w:hAnsi="Verdana" w:cs="Verdana"/>
          <w:b/>
          <w:bCs/>
          <w:sz w:val="20"/>
          <w:szCs w:val="20"/>
        </w:rPr>
        <w:t> </w:t>
      </w:r>
    </w:p>
    <w:p w14:paraId="64FF418C" w14:textId="77777777" w:rsidR="00894F08" w:rsidRDefault="00894F08" w:rsidP="23C3C96C">
      <w:pPr>
        <w:pStyle w:val="paragraph"/>
        <w:spacing w:before="0" w:beforeAutospacing="0" w:after="0" w:afterAutospacing="0"/>
        <w:ind w:left="720"/>
        <w:textAlignment w:val="baseline"/>
        <w:rPr>
          <w:rFonts w:ascii="Verdana" w:eastAsia="Verdana" w:hAnsi="Verdana" w:cs="Verdana"/>
          <w:sz w:val="20"/>
          <w:szCs w:val="20"/>
        </w:rPr>
      </w:pPr>
    </w:p>
    <w:p w14:paraId="2F827539" w14:textId="77777777" w:rsidR="00894F08" w:rsidRDefault="4B489DDD" w:rsidP="23C3C96C">
      <w:pPr>
        <w:pStyle w:val="paragraph"/>
        <w:spacing w:before="0" w:beforeAutospacing="0" w:after="0" w:afterAutospacing="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2.1. Ekspertas įsipareigoja:</w:t>
      </w:r>
      <w:r w:rsidRPr="23C3C96C">
        <w:rPr>
          <w:rStyle w:val="eop"/>
          <w:rFonts w:ascii="Verdana" w:eastAsia="Verdana" w:hAnsi="Verdana" w:cs="Verdana"/>
          <w:sz w:val="20"/>
          <w:szCs w:val="20"/>
        </w:rPr>
        <w:t> </w:t>
      </w:r>
    </w:p>
    <w:p w14:paraId="3AD7CB9F"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2.1.1. </w:t>
      </w:r>
      <w:r w:rsidRPr="23C3C96C">
        <w:rPr>
          <w:rStyle w:val="normaltextrun"/>
          <w:rFonts w:ascii="Verdana" w:eastAsia="Verdana" w:hAnsi="Verdana" w:cs="Verdana"/>
          <w:sz w:val="20"/>
          <w:szCs w:val="20"/>
        </w:rPr>
        <w:t>konfidencialią informaciją laikyti slapta;</w:t>
      </w:r>
      <w:r w:rsidRPr="23C3C96C">
        <w:rPr>
          <w:rStyle w:val="eop"/>
          <w:rFonts w:ascii="Verdana" w:eastAsia="Verdana" w:hAnsi="Verdana" w:cs="Verdana"/>
          <w:sz w:val="20"/>
          <w:szCs w:val="20"/>
        </w:rPr>
        <w:t> </w:t>
      </w:r>
    </w:p>
    <w:p w14:paraId="03AB6A48"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2.1.2. </w:t>
      </w:r>
      <w:r w:rsidRPr="23C3C96C">
        <w:rPr>
          <w:rStyle w:val="normaltextrun"/>
          <w:rFonts w:ascii="Verdana" w:eastAsia="Verdana" w:hAnsi="Verdana" w:cs="Verdana"/>
          <w:sz w:val="20"/>
          <w:szCs w:val="20"/>
        </w:rPr>
        <w:t>užtikrinti visos jam žinomos ir (ar) patikėtos Konfidencialios informacijos slaptumą ir neprieinamumą, bei pasibaigus sutartiniams santykiams pagal Ekspertinio vertinimo sutartį nedelsiant, bet ne vėliau kaip per 2 (du) mėnesius sunaikinti šią informaciją (rašytinę ir elektroninę);</w:t>
      </w:r>
      <w:r w:rsidRPr="23C3C96C">
        <w:rPr>
          <w:rStyle w:val="eop"/>
          <w:rFonts w:ascii="Verdana" w:eastAsia="Verdana" w:hAnsi="Verdana" w:cs="Verdana"/>
          <w:sz w:val="20"/>
          <w:szCs w:val="20"/>
        </w:rPr>
        <w:t> </w:t>
      </w:r>
    </w:p>
    <w:p w14:paraId="621905A0"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2.1.3. </w:t>
      </w:r>
      <w:r w:rsidRPr="23C3C96C">
        <w:rPr>
          <w:rStyle w:val="normaltextrun"/>
          <w:rFonts w:ascii="Verdana" w:eastAsia="Verdana" w:hAnsi="Verdana" w:cs="Verdana"/>
          <w:sz w:val="20"/>
          <w:szCs w:val="20"/>
        </w:rPr>
        <w:t>nenaudoti ir neatskleisti Konfidencialios informacijos neteisėtu būdu ar kitiems nei Ekspertinio vertinimo sutarties vykdymo tikslams;</w:t>
      </w:r>
      <w:r w:rsidRPr="23C3C96C">
        <w:rPr>
          <w:rStyle w:val="eop"/>
          <w:rFonts w:ascii="Verdana" w:eastAsia="Verdana" w:hAnsi="Verdana" w:cs="Verdana"/>
          <w:sz w:val="20"/>
          <w:szCs w:val="20"/>
        </w:rPr>
        <w:t> </w:t>
      </w:r>
    </w:p>
    <w:p w14:paraId="74F9B12D"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2.1.4. </w:t>
      </w:r>
      <w:r w:rsidRPr="23C3C96C">
        <w:rPr>
          <w:rStyle w:val="normaltextrun"/>
          <w:rFonts w:ascii="Verdana" w:eastAsia="Verdana" w:hAnsi="Verdana" w:cs="Verdana"/>
          <w:sz w:val="20"/>
          <w:szCs w:val="20"/>
        </w:rPr>
        <w:t>imtis visų reikalingų priemonių, kad būtų išvengta neteisėto Konfidencialios informacijos panaudojimo ir atskleidimo;</w:t>
      </w:r>
      <w:r w:rsidRPr="23C3C96C">
        <w:rPr>
          <w:rStyle w:val="eop"/>
          <w:rFonts w:ascii="Verdana" w:eastAsia="Verdana" w:hAnsi="Verdana" w:cs="Verdana"/>
          <w:sz w:val="20"/>
          <w:szCs w:val="20"/>
        </w:rPr>
        <w:t> </w:t>
      </w:r>
    </w:p>
    <w:p w14:paraId="2A0EF453"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2.1.5. </w:t>
      </w:r>
      <w:r w:rsidRPr="23C3C96C">
        <w:rPr>
          <w:rStyle w:val="normaltextrun"/>
          <w:rFonts w:ascii="Verdana" w:eastAsia="Verdana" w:hAnsi="Verdana" w:cs="Verdana"/>
          <w:sz w:val="20"/>
          <w:szCs w:val="20"/>
        </w:rPr>
        <w:t>nedelsdamas informuoti IA, jeigu sužino ar įtaria, kad Konfidenciali informacija buvo atskleista ar gali būti atskleista neturintiems teisės su ja susipažinti asmenims. Ekspertas įsipareigoja informuoti IA apie visas jam žinomas aplinkybes, keliančias grėsmę Konfidencialios informacijos saugumui bei slaptumui;</w:t>
      </w:r>
      <w:r w:rsidRPr="23C3C96C">
        <w:rPr>
          <w:rStyle w:val="eop"/>
          <w:rFonts w:ascii="Verdana" w:eastAsia="Verdana" w:hAnsi="Verdana" w:cs="Verdana"/>
          <w:sz w:val="20"/>
          <w:szCs w:val="20"/>
        </w:rPr>
        <w:t> </w:t>
      </w:r>
    </w:p>
    <w:p w14:paraId="1ABFDA10"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2.1.6. </w:t>
      </w:r>
      <w:r w:rsidRPr="23C3C96C">
        <w:rPr>
          <w:rStyle w:val="normaltextrun"/>
          <w:rFonts w:ascii="Verdana" w:eastAsia="Verdana" w:hAnsi="Verdana" w:cs="Verdana"/>
          <w:sz w:val="20"/>
          <w:szCs w:val="20"/>
        </w:rPr>
        <w:t xml:space="preserve">užtikrinti, kad IA ir (ar) IA vertinamų ir (ar) administruojamų projektų pareiškėjams ir (ar) projektų vykdytojams būtų atlyginti visi bet kokio pobūdžio tiesioginiai ir (ar) netiesioginiai nuostoliai, bei išlaidos, kurias patirs IA ir (ar)  IA vertinamų ir (ar) administruojamų projektų </w:t>
      </w:r>
      <w:r w:rsidRPr="23C3C96C">
        <w:rPr>
          <w:rStyle w:val="normaltextrun"/>
          <w:rFonts w:ascii="Verdana" w:eastAsia="Verdana" w:hAnsi="Verdana" w:cs="Verdana"/>
          <w:sz w:val="20"/>
          <w:szCs w:val="20"/>
        </w:rPr>
        <w:lastRenderedPageBreak/>
        <w:t>pareiškėjai ir (ar) projektų vykdytojai dėl Eksperto neleistino Konfidencialios informacijos naudojimo ar atskleidimo;</w:t>
      </w:r>
      <w:r w:rsidRPr="23C3C96C">
        <w:rPr>
          <w:rStyle w:val="eop"/>
          <w:rFonts w:ascii="Verdana" w:eastAsia="Verdana" w:hAnsi="Verdana" w:cs="Verdana"/>
          <w:sz w:val="20"/>
          <w:szCs w:val="20"/>
        </w:rPr>
        <w:t> </w:t>
      </w:r>
    </w:p>
    <w:p w14:paraId="4D1D5D58"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2.1.7. </w:t>
      </w:r>
      <w:r w:rsidRPr="23C3C96C">
        <w:rPr>
          <w:rStyle w:val="normaltextrun"/>
          <w:rFonts w:ascii="Verdana" w:eastAsia="Verdana" w:hAnsi="Verdana" w:cs="Verdana"/>
          <w:sz w:val="20"/>
          <w:szCs w:val="20"/>
        </w:rPr>
        <w:t>vadovautis įstatymų viršenybės, lygiateisiškumo, lojalumo, politinio neutralumo, skaidrumo, atsakomybės už priimtus sprendimus principais ir svarbiausiais etikos principais, nustatytais Lietuvos Respublikos teisės aktų, taip pat laikytis nešališkumo principo, t. y. ne mažiau kaip 1 metus iki ekspertinio vertinimo pradžios nebūti turėjus darbo santykių arba jų esmę atitinkančių santykių su projekto pareiškėju ar partneriu ar vykdytoju, taip pat su projekto pareiškėju ar partneriu ar vykdytoju nebūti susijus artimos giminystės ir (ar) svainystės ryšiais (asmenimis, susijusiais artimos giminystės ir (ar) svainystės ryšiais, laikomi sutuoktinis, jų vaikai (įvaikiai), tėvai (įtėviai), seneliai, vaikaičiai, taip pat eksperto ir jo sutuoktinio broliai (įbroliai), seserys (įseserės) ir šių brolių (įbrolių) bei seserų (įseserių) sutuoktiniai, taip pat asmenys, įregistravę partnerystę įstatymų nustatyta tvarka). </w:t>
      </w:r>
      <w:r w:rsidRPr="23C3C96C">
        <w:rPr>
          <w:rStyle w:val="eop"/>
          <w:rFonts w:ascii="Verdana" w:eastAsia="Verdana" w:hAnsi="Verdana" w:cs="Verdana"/>
          <w:sz w:val="20"/>
          <w:szCs w:val="20"/>
        </w:rPr>
        <w:t> </w:t>
      </w:r>
    </w:p>
    <w:p w14:paraId="7A92E862"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2.1.8. </w:t>
      </w:r>
      <w:r w:rsidRPr="23C3C96C">
        <w:rPr>
          <w:rStyle w:val="normaltextrun"/>
          <w:rFonts w:ascii="Verdana" w:eastAsia="Verdana" w:hAnsi="Verdana" w:cs="Verdana"/>
          <w:color w:val="000000"/>
          <w:sz w:val="20"/>
          <w:szCs w:val="20"/>
          <w:shd w:val="clear" w:color="auto" w:fill="FFFFFF"/>
        </w:rPr>
        <w:t>neatstovauti mokslo ir studijų institucijų ar verslo interesams, sureikšminti ar sumenkinti kurios nors mokslo krypties ar šakos pasiekimų ir svarbos, vadovautis tik savo kompetencija, pavestą darbą atlikti korektiškai ir laiku. </w:t>
      </w:r>
      <w:r w:rsidRPr="23C3C96C">
        <w:rPr>
          <w:rStyle w:val="eop"/>
          <w:rFonts w:ascii="Verdana" w:eastAsia="Verdana" w:hAnsi="Verdana" w:cs="Verdana"/>
          <w:color w:val="000000"/>
          <w:sz w:val="20"/>
          <w:szCs w:val="20"/>
        </w:rPr>
        <w:t> </w:t>
      </w:r>
    </w:p>
    <w:p w14:paraId="70E9FB9F"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 xml:space="preserve">2.1.9. </w:t>
      </w:r>
      <w:r w:rsidRPr="23C3C96C">
        <w:rPr>
          <w:rStyle w:val="normaltextrun"/>
          <w:rFonts w:ascii="Verdana" w:eastAsia="Verdana" w:hAnsi="Verdana" w:cs="Verdana"/>
          <w:sz w:val="20"/>
          <w:szCs w:val="20"/>
        </w:rPr>
        <w:t>raštu informuoti IA ir asmenis, kurie kartu dalyvauja ekspertinio vertinimo procedūroje, apie esamą ar galimą interesų konfliktą ir nusišalinti nuo dalyvavimo tolesnėje procedūroje, jei paaiškėja, kad šiose procedūrose kaip projektų pareiškėjai ar partneriai ar vykdytojai (įskaitant galutinius naudos gavėjus) dalyvauja asmenys, iš kurių Ekspertas, asmenys, susiję su Ekspertu artimos giminystės ar svainystės ryšiais, gauna bet kurios rūšies pajamų ar Ekspertas, asmenys, susiję su Ekspertu artimos giminystės ar svainystės ryšiais, turi ar valdo pagal kito asmens įgaliojimą daugiau kaip 10 procentų juridinio asmens įstatinio kapitalo arba akcijų, arba kiti asmenys dėl kurių kyla ar gali kilti interesų konfliktas.</w:t>
      </w:r>
      <w:r w:rsidRPr="23C3C96C">
        <w:rPr>
          <w:rStyle w:val="eop"/>
          <w:rFonts w:ascii="Verdana" w:eastAsia="Verdana" w:hAnsi="Verdana" w:cs="Verdana"/>
          <w:sz w:val="20"/>
          <w:szCs w:val="20"/>
        </w:rPr>
        <w:t> </w:t>
      </w:r>
    </w:p>
    <w:p w14:paraId="5B670510" w14:textId="77777777" w:rsidR="00894F08" w:rsidRDefault="4B489DDD" w:rsidP="23C3C96C">
      <w:pPr>
        <w:pStyle w:val="paragraph"/>
        <w:spacing w:before="0" w:beforeAutospacing="0" w:after="0" w:afterAutospacing="0"/>
        <w:ind w:firstLine="567"/>
        <w:jc w:val="both"/>
        <w:textAlignment w:val="baseline"/>
        <w:rPr>
          <w:rFonts w:ascii="Verdana" w:eastAsia="Verdana" w:hAnsi="Verdana" w:cs="Verdana"/>
          <w:sz w:val="20"/>
          <w:szCs w:val="20"/>
        </w:rPr>
      </w:pPr>
      <w:r w:rsidRPr="23C3C96C">
        <w:rPr>
          <w:rFonts w:ascii="Verdana" w:eastAsia="Verdana" w:hAnsi="Verdana" w:cs="Verdana"/>
          <w:sz w:val="20"/>
          <w:szCs w:val="20"/>
        </w:rPr>
        <w:t>2.1.</w:t>
      </w:r>
      <w:r w:rsidRPr="23C3C96C">
        <w:rPr>
          <w:rStyle w:val="normaltextrun"/>
          <w:rFonts w:ascii="Verdana" w:eastAsia="Verdana" w:hAnsi="Verdana" w:cs="Verdana"/>
          <w:color w:val="000000"/>
          <w:sz w:val="20"/>
          <w:szCs w:val="20"/>
          <w:shd w:val="clear" w:color="auto" w:fill="FFFFFF"/>
        </w:rPr>
        <w:t>10. 1 metus po paraiškos, ar projekto ekspertinio vertinimo atlikimo neturėti darbo, komercinių, ar kitokio pobūdžio bendradarbiavimo santykių (tiek kaip fizinis asmuo, tiek atstovaujant juridinius asmenis) su atitinkamu pareiškėju, projekto vykdytoju, ar juridiniu asmeniu dėl kurio buvo teikiama ekspertinė išvada ar nuomonė. </w:t>
      </w:r>
      <w:r w:rsidRPr="23C3C96C">
        <w:rPr>
          <w:rStyle w:val="eop"/>
          <w:rFonts w:ascii="Verdana" w:eastAsia="Verdana" w:hAnsi="Verdana" w:cs="Verdana"/>
          <w:color w:val="000000"/>
          <w:sz w:val="20"/>
          <w:szCs w:val="20"/>
        </w:rPr>
        <w:t> </w:t>
      </w:r>
    </w:p>
    <w:p w14:paraId="1A3A0BDC" w14:textId="77777777" w:rsidR="00894F08" w:rsidRDefault="4B489DDD" w:rsidP="23C3C96C">
      <w:pPr>
        <w:pStyle w:val="paragraph"/>
        <w:spacing w:before="0" w:beforeAutospacing="0" w:after="0" w:afterAutospacing="0"/>
        <w:ind w:left="135" w:firstLine="4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2.2. Ekspertas patvirtina, kad Konfidenciali informacija yra teikiama IA tik Ekspertinio vertinimo sutarties vykdymo tikslais ir bus naudojama tik su šiuo tikslu Pasižadėjime aptartomis sąlygomis.</w:t>
      </w:r>
      <w:r w:rsidRPr="23C3C96C">
        <w:rPr>
          <w:rStyle w:val="eop"/>
          <w:rFonts w:ascii="Verdana" w:eastAsia="Verdana" w:hAnsi="Verdana" w:cs="Verdana"/>
          <w:sz w:val="20"/>
          <w:szCs w:val="20"/>
        </w:rPr>
        <w:t> </w:t>
      </w:r>
    </w:p>
    <w:p w14:paraId="3FE5B09E"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69B571FE" w14:textId="77777777" w:rsidR="00894F08" w:rsidRPr="00C26DD3" w:rsidRDefault="4B489DDD" w:rsidP="23C3C96C">
      <w:pPr>
        <w:pStyle w:val="paragraph"/>
        <w:numPr>
          <w:ilvl w:val="0"/>
          <w:numId w:val="23"/>
        </w:numPr>
        <w:spacing w:before="0" w:beforeAutospacing="0" w:after="0" w:afterAutospacing="0"/>
        <w:jc w:val="center"/>
        <w:textAlignment w:val="baseline"/>
        <w:rPr>
          <w:rStyle w:val="eop"/>
          <w:rFonts w:ascii="Verdana" w:eastAsia="Verdana" w:hAnsi="Verdana" w:cs="Verdana"/>
          <w:b/>
          <w:bCs/>
          <w:sz w:val="20"/>
          <w:szCs w:val="20"/>
        </w:rPr>
      </w:pPr>
      <w:r w:rsidRPr="23C3C96C">
        <w:rPr>
          <w:rStyle w:val="normaltextrun"/>
          <w:rFonts w:ascii="Verdana" w:eastAsia="Verdana" w:hAnsi="Verdana" w:cs="Verdana"/>
          <w:b/>
          <w:bCs/>
          <w:sz w:val="20"/>
          <w:szCs w:val="20"/>
        </w:rPr>
        <w:t>EKSPERTO TEISĖS</w:t>
      </w:r>
      <w:r w:rsidRPr="23C3C96C">
        <w:rPr>
          <w:rStyle w:val="eop"/>
          <w:rFonts w:ascii="Verdana" w:eastAsia="Verdana" w:hAnsi="Verdana" w:cs="Verdana"/>
          <w:b/>
          <w:bCs/>
          <w:sz w:val="20"/>
          <w:szCs w:val="20"/>
        </w:rPr>
        <w:t> </w:t>
      </w:r>
    </w:p>
    <w:p w14:paraId="70E2F9E2" w14:textId="77777777" w:rsidR="00894F08" w:rsidRDefault="00894F08" w:rsidP="23C3C96C">
      <w:pPr>
        <w:pStyle w:val="paragraph"/>
        <w:spacing w:before="0" w:beforeAutospacing="0" w:after="0" w:afterAutospacing="0"/>
        <w:ind w:left="720"/>
        <w:textAlignment w:val="baseline"/>
        <w:rPr>
          <w:rFonts w:ascii="Verdana" w:eastAsia="Verdana" w:hAnsi="Verdana" w:cs="Verdana"/>
          <w:sz w:val="20"/>
          <w:szCs w:val="20"/>
        </w:rPr>
      </w:pPr>
    </w:p>
    <w:p w14:paraId="4E99406C"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3.1. Ekspertas turi teisę atskleisti konfidencialią informaciją tik teisės aktų numatytais atvejais, nepažeidžiant šio Pasižadėjimo sąlygų. Tokiu atveju Ekspertas įsipareigoja kiek tai protingai įmanoma iš anksto pranešti IA, kad gautas reikalavimas atskleisti konfidencialią informaciją ir kad ji bus atskleista.</w:t>
      </w:r>
      <w:r w:rsidRPr="23C3C96C">
        <w:rPr>
          <w:rStyle w:val="eop"/>
          <w:rFonts w:ascii="Verdana" w:eastAsia="Verdana" w:hAnsi="Verdana" w:cs="Verdana"/>
          <w:sz w:val="20"/>
          <w:szCs w:val="20"/>
        </w:rPr>
        <w:t> </w:t>
      </w:r>
    </w:p>
    <w:p w14:paraId="684949AC" w14:textId="77777777" w:rsidR="00894F08" w:rsidRDefault="4B489DDD" w:rsidP="23C3C96C">
      <w:pPr>
        <w:pStyle w:val="paragraph"/>
        <w:spacing w:before="0" w:beforeAutospacing="0" w:after="0" w:afterAutospacing="0"/>
        <w:ind w:firstLine="720"/>
        <w:jc w:val="center"/>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5E9C2E8A" w14:textId="77777777" w:rsidR="00894F08" w:rsidRPr="00C26DD3" w:rsidRDefault="4B489DDD" w:rsidP="23C3C96C">
      <w:pPr>
        <w:pStyle w:val="paragraph"/>
        <w:numPr>
          <w:ilvl w:val="0"/>
          <w:numId w:val="23"/>
        </w:numPr>
        <w:spacing w:before="0" w:beforeAutospacing="0" w:after="0" w:afterAutospacing="0"/>
        <w:jc w:val="center"/>
        <w:textAlignment w:val="baseline"/>
        <w:rPr>
          <w:rStyle w:val="eop"/>
          <w:rFonts w:ascii="Verdana" w:eastAsia="Verdana" w:hAnsi="Verdana" w:cs="Verdana"/>
          <w:b/>
          <w:bCs/>
          <w:sz w:val="20"/>
          <w:szCs w:val="20"/>
        </w:rPr>
      </w:pPr>
      <w:r w:rsidRPr="23C3C96C">
        <w:rPr>
          <w:rStyle w:val="normaltextrun"/>
          <w:rFonts w:ascii="Verdana" w:eastAsia="Verdana" w:hAnsi="Verdana" w:cs="Verdana"/>
          <w:b/>
          <w:bCs/>
          <w:sz w:val="20"/>
          <w:szCs w:val="20"/>
        </w:rPr>
        <w:t>ATSAKOMYBĖ IR NUOSTOLIŲ ATLYGINIMAS</w:t>
      </w:r>
      <w:r w:rsidRPr="23C3C96C">
        <w:rPr>
          <w:rStyle w:val="eop"/>
          <w:rFonts w:ascii="Verdana" w:eastAsia="Verdana" w:hAnsi="Verdana" w:cs="Verdana"/>
          <w:b/>
          <w:bCs/>
          <w:sz w:val="20"/>
          <w:szCs w:val="20"/>
        </w:rPr>
        <w:t> </w:t>
      </w:r>
    </w:p>
    <w:p w14:paraId="28B242EB" w14:textId="77777777" w:rsidR="00894F08" w:rsidRDefault="00894F08" w:rsidP="23C3C96C">
      <w:pPr>
        <w:pStyle w:val="paragraph"/>
        <w:spacing w:before="0" w:beforeAutospacing="0" w:after="0" w:afterAutospacing="0"/>
        <w:ind w:left="720"/>
        <w:textAlignment w:val="baseline"/>
        <w:rPr>
          <w:rFonts w:ascii="Verdana" w:eastAsia="Verdana" w:hAnsi="Verdana" w:cs="Verdana"/>
          <w:sz w:val="20"/>
          <w:szCs w:val="20"/>
        </w:rPr>
      </w:pPr>
    </w:p>
    <w:p w14:paraId="59BE0298"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4.1. Ekspertas, pažeidęs šį Pasižadėjimą IA pareikalavus įsipareigoja kompensuoti visą IA padarytą žalą bei atlyginti nuostolius. </w:t>
      </w:r>
      <w:r w:rsidRPr="23C3C96C">
        <w:rPr>
          <w:rStyle w:val="eop"/>
          <w:rFonts w:ascii="Verdana" w:eastAsia="Verdana" w:hAnsi="Verdana" w:cs="Verdana"/>
          <w:sz w:val="20"/>
          <w:szCs w:val="20"/>
        </w:rPr>
        <w:t> </w:t>
      </w:r>
    </w:p>
    <w:p w14:paraId="69765729" w14:textId="77777777" w:rsidR="00894F08" w:rsidRDefault="4B489DDD" w:rsidP="23C3C96C">
      <w:pPr>
        <w:pStyle w:val="paragraph"/>
        <w:spacing w:before="0" w:beforeAutospacing="0" w:after="0" w:afterAutospacing="0"/>
        <w:ind w:firstLine="720"/>
        <w:jc w:val="center"/>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7BFAA6D8" w14:textId="77777777" w:rsidR="00894F08" w:rsidRPr="00C26DD3" w:rsidRDefault="4B489DDD" w:rsidP="23C3C96C">
      <w:pPr>
        <w:pStyle w:val="paragraph"/>
        <w:numPr>
          <w:ilvl w:val="0"/>
          <w:numId w:val="23"/>
        </w:numPr>
        <w:spacing w:before="0" w:beforeAutospacing="0" w:after="0" w:afterAutospacing="0"/>
        <w:jc w:val="center"/>
        <w:textAlignment w:val="baseline"/>
        <w:rPr>
          <w:rStyle w:val="eop"/>
          <w:rFonts w:ascii="Verdana" w:eastAsia="Verdana" w:hAnsi="Verdana" w:cs="Verdana"/>
          <w:b/>
          <w:bCs/>
          <w:sz w:val="20"/>
          <w:szCs w:val="20"/>
        </w:rPr>
      </w:pPr>
      <w:r w:rsidRPr="23C3C96C">
        <w:rPr>
          <w:rStyle w:val="normaltextrun"/>
          <w:rFonts w:ascii="Verdana" w:eastAsia="Verdana" w:hAnsi="Verdana" w:cs="Verdana"/>
          <w:b/>
          <w:bCs/>
          <w:sz w:val="20"/>
          <w:szCs w:val="20"/>
        </w:rPr>
        <w:t>KITOS NUOSTATOS</w:t>
      </w:r>
      <w:r w:rsidRPr="23C3C96C">
        <w:rPr>
          <w:rStyle w:val="eop"/>
          <w:rFonts w:ascii="Verdana" w:eastAsia="Verdana" w:hAnsi="Verdana" w:cs="Verdana"/>
          <w:b/>
          <w:bCs/>
          <w:sz w:val="20"/>
          <w:szCs w:val="20"/>
        </w:rPr>
        <w:t> </w:t>
      </w:r>
    </w:p>
    <w:p w14:paraId="59DF9C56" w14:textId="77777777" w:rsidR="00894F08" w:rsidRDefault="00894F08" w:rsidP="23C3C96C">
      <w:pPr>
        <w:pStyle w:val="paragraph"/>
        <w:spacing w:before="0" w:beforeAutospacing="0" w:after="0" w:afterAutospacing="0"/>
        <w:ind w:left="720"/>
        <w:textAlignment w:val="baseline"/>
        <w:rPr>
          <w:rFonts w:ascii="Verdana" w:eastAsia="Verdana" w:hAnsi="Verdana" w:cs="Verdana"/>
          <w:sz w:val="20"/>
          <w:szCs w:val="20"/>
        </w:rPr>
      </w:pPr>
    </w:p>
    <w:p w14:paraId="727D706C"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5.1. Pasižadėjimas įsigalioja jį pasirašius ir galioja 7 (septynerius) metus nuo Ekspertinio vertinimo sutarties galiojimo pasibaigimo.</w:t>
      </w:r>
      <w:r w:rsidRPr="23C3C96C">
        <w:rPr>
          <w:rStyle w:val="eop"/>
          <w:rFonts w:ascii="Verdana" w:eastAsia="Verdana" w:hAnsi="Verdana" w:cs="Verdana"/>
          <w:sz w:val="20"/>
          <w:szCs w:val="20"/>
        </w:rPr>
        <w:t> </w:t>
      </w:r>
    </w:p>
    <w:p w14:paraId="514ECFA0" w14:textId="77777777" w:rsidR="00894F08" w:rsidRDefault="4B489DDD" w:rsidP="23C3C96C">
      <w:pPr>
        <w:pStyle w:val="paragraph"/>
        <w:spacing w:before="0" w:beforeAutospacing="0" w:after="0" w:afterAutospacing="0"/>
        <w:ind w:firstLine="720"/>
        <w:jc w:val="both"/>
        <w:textAlignment w:val="baseline"/>
        <w:rPr>
          <w:rFonts w:ascii="Verdana" w:eastAsia="Verdana" w:hAnsi="Verdana" w:cs="Verdana"/>
          <w:sz w:val="20"/>
          <w:szCs w:val="20"/>
        </w:rPr>
      </w:pPr>
      <w:r w:rsidRPr="23C3C96C">
        <w:rPr>
          <w:rStyle w:val="normaltextrun"/>
          <w:rFonts w:ascii="Verdana" w:eastAsia="Verdana" w:hAnsi="Verdana" w:cs="Verdana"/>
          <w:sz w:val="20"/>
          <w:szCs w:val="20"/>
        </w:rPr>
        <w:t>5.2. Pasižadėjimas yra neatskiriama IA ir Eksperto Ekspertinio vertinimo sutarties dalis.</w:t>
      </w:r>
      <w:r w:rsidRPr="23C3C96C">
        <w:rPr>
          <w:rStyle w:val="eop"/>
          <w:rFonts w:ascii="Verdana" w:eastAsia="Verdana" w:hAnsi="Verdana" w:cs="Verdana"/>
          <w:sz w:val="20"/>
          <w:szCs w:val="20"/>
        </w:rPr>
        <w:t> </w:t>
      </w:r>
    </w:p>
    <w:p w14:paraId="578018A5" w14:textId="77777777" w:rsidR="00894F08" w:rsidRDefault="4B489DDD" w:rsidP="23C3C96C">
      <w:pPr>
        <w:pStyle w:val="paragraph"/>
        <w:spacing w:before="0" w:beforeAutospacing="0" w:after="0" w:afterAutospacing="0"/>
        <w:jc w:val="right"/>
        <w:textAlignment w:val="baseline"/>
        <w:rPr>
          <w:rFonts w:ascii="Verdana" w:eastAsia="Verdana" w:hAnsi="Verdana" w:cs="Verdana"/>
          <w:sz w:val="20"/>
          <w:szCs w:val="20"/>
        </w:rPr>
      </w:pPr>
      <w:r w:rsidRPr="23C3C96C">
        <w:rPr>
          <w:rStyle w:val="eop"/>
          <w:rFonts w:ascii="Verdana" w:eastAsia="Verdana" w:hAnsi="Verdana" w:cs="Verdana"/>
          <w:sz w:val="20"/>
          <w:szCs w:val="20"/>
        </w:rPr>
        <w:t> </w:t>
      </w:r>
    </w:p>
    <w:p w14:paraId="683E64E1" w14:textId="77777777" w:rsidR="00894F08" w:rsidRDefault="00894F08" w:rsidP="23C3C96C">
      <w:pPr>
        <w:pStyle w:val="paragraph"/>
        <w:spacing w:before="0" w:beforeAutospacing="0" w:after="0" w:afterAutospacing="0"/>
        <w:jc w:val="right"/>
        <w:textAlignment w:val="baseline"/>
        <w:rPr>
          <w:rStyle w:val="normaltextrun"/>
          <w:rFonts w:ascii="Verdana" w:eastAsia="Verdana" w:hAnsi="Verdana" w:cs="Verdana"/>
          <w:sz w:val="20"/>
          <w:szCs w:val="20"/>
        </w:rPr>
      </w:pPr>
    </w:p>
    <w:p w14:paraId="3CB0FE01" w14:textId="77777777" w:rsidR="00894F08" w:rsidRDefault="4B489DDD" w:rsidP="23C3C96C">
      <w:pPr>
        <w:pStyle w:val="paragraph"/>
        <w:spacing w:before="0" w:beforeAutospacing="0" w:after="0" w:afterAutospacing="0"/>
        <w:jc w:val="right"/>
        <w:textAlignment w:val="baseline"/>
        <w:rPr>
          <w:rFonts w:ascii="Verdana" w:eastAsia="Verdana" w:hAnsi="Verdana" w:cs="Verdana"/>
          <w:sz w:val="20"/>
          <w:szCs w:val="20"/>
        </w:rPr>
      </w:pPr>
      <w:r w:rsidRPr="23C3C96C">
        <w:rPr>
          <w:rStyle w:val="normaltextrun"/>
          <w:rFonts w:ascii="Verdana" w:eastAsia="Verdana" w:hAnsi="Verdana" w:cs="Verdana"/>
          <w:sz w:val="20"/>
          <w:szCs w:val="20"/>
        </w:rPr>
        <w:t>Ekspertas</w:t>
      </w:r>
      <w:r w:rsidRPr="23C3C96C">
        <w:rPr>
          <w:rStyle w:val="eop"/>
          <w:rFonts w:ascii="Verdana" w:eastAsia="Verdana" w:hAnsi="Verdana" w:cs="Verdana"/>
          <w:sz w:val="20"/>
          <w:szCs w:val="20"/>
        </w:rPr>
        <w:t> </w:t>
      </w:r>
    </w:p>
    <w:p w14:paraId="314DEA6F" w14:textId="77777777" w:rsidR="00894F08" w:rsidRPr="007A3DFE" w:rsidRDefault="00894F08" w:rsidP="00894F08">
      <w:pPr>
        <w:pStyle w:val="paragraph"/>
        <w:spacing w:before="0" w:beforeAutospacing="0" w:after="0" w:afterAutospacing="0"/>
        <w:textAlignment w:val="baseline"/>
        <w:rPr>
          <w:rFonts w:ascii="Segoe UI" w:hAnsi="Segoe UI" w:cs="Segoe UI"/>
          <w:sz w:val="18"/>
          <w:szCs w:val="18"/>
        </w:rPr>
      </w:pPr>
    </w:p>
    <w:p w14:paraId="23F1B908" w14:textId="77777777" w:rsidR="00535ACB" w:rsidRPr="00B87623" w:rsidRDefault="00535ACB" w:rsidP="00AE1EDE">
      <w:pPr>
        <w:pStyle w:val="ListParagraph"/>
        <w:spacing w:after="0" w:line="240" w:lineRule="auto"/>
        <w:ind w:left="1134"/>
        <w:jc w:val="both"/>
        <w:rPr>
          <w:rFonts w:ascii="Verdana" w:eastAsia="Calibri" w:hAnsi="Verdana" w:cs="Times New Roman"/>
          <w:sz w:val="20"/>
          <w:szCs w:val="20"/>
        </w:rPr>
      </w:pPr>
    </w:p>
    <w:sectPr w:rsidR="00535ACB" w:rsidRPr="00B87623" w:rsidSect="007445BD">
      <w:footerReference w:type="default" r:id="rId15"/>
      <w:endnotePr>
        <w:numFmt w:val="decimal"/>
      </w:endnotePr>
      <w:pgSz w:w="11906" w:h="16838"/>
      <w:pgMar w:top="1134" w:right="567" w:bottom="1134" w:left="1701"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gnė Braškutė" w:date="2025-10-27T13:36:00Z" w:initials="AB">
    <w:p w14:paraId="29E296C9" w14:textId="58023C3D" w:rsidR="000D09D0" w:rsidRDefault="000D09D0">
      <w:pPr>
        <w:pStyle w:val="CommentText"/>
      </w:pPr>
      <w:r>
        <w:rPr>
          <w:rStyle w:val="CommentReference"/>
        </w:rPr>
        <w:annotationRef/>
      </w:r>
      <w:r w:rsidRPr="2ED7C532">
        <w:t>kas turėta minty?</w:t>
      </w:r>
    </w:p>
  </w:comment>
  <w:comment w:id="1" w:author="Vaidas Lileika" w:date="2025-10-27T16:19:00Z" w:initials="VL">
    <w:p w14:paraId="2F2C5425" w14:textId="6239E362" w:rsidR="000D09D0" w:rsidRDefault="000D09D0">
      <w:pPr>
        <w:pStyle w:val="CommentText"/>
      </w:pPr>
      <w:r>
        <w:rPr>
          <w:rStyle w:val="CommentReference"/>
        </w:rPr>
        <w:annotationRef/>
      </w:r>
      <w:r w:rsidRPr="5CF19F73">
        <w:t>jei tarkim turėsim 10 tiekėjų, jiems skirstom po 5 paraiškas, ir visiems priskyrę po 5 (t.y. viso 50), grįžtama prie pirmojo tiekėjo. "Jei dar yra nepaskirstytų užsakymų" - nežinome kiek paraiškų turėsime, gal 49, gal 750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E296C9" w15:done="0"/>
  <w15:commentEx w15:paraId="2F2C5425" w15:paraIdParent="29E296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16317D" w16cex:dateUtc="2025-10-27T11:36:00Z"/>
  <w16cex:commentExtensible w16cex:durableId="3C522BD0" w16cex:dateUtc="2025-10-27T14:19:00Z">
    <w16cex:extLst>
      <w16:ext w16:uri="{CE6994B0-6A32-4C9F-8C6B-6E91EDA988CE}">
        <cr:reactions xmlns:cr="http://schemas.microsoft.com/office/comments/2020/reactions">
          <cr:reaction reactionType="1">
            <cr:reactionInfo dateUtc="2025-10-27T14:26:41Z">
              <cr:user userId="S::a.braskute@inovacijuagentura.lt::34a35828-8f81-46c6-a079-e77ee42d83af" userProvider="AD" userName="Agnė Braškutė"/>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E296C9" w16cid:durableId="1E16317D"/>
  <w16cid:commentId w16cid:paraId="2F2C5425" w16cid:durableId="3C522B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64CAD" w14:textId="77777777" w:rsidR="00787A7E" w:rsidRDefault="00787A7E" w:rsidP="001F2D9E">
      <w:pPr>
        <w:spacing w:after="0" w:line="240" w:lineRule="auto"/>
      </w:pPr>
      <w:r>
        <w:separator/>
      </w:r>
    </w:p>
  </w:endnote>
  <w:endnote w:type="continuationSeparator" w:id="0">
    <w:p w14:paraId="4E0CC98A" w14:textId="77777777" w:rsidR="00787A7E" w:rsidRDefault="00787A7E" w:rsidP="001F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723B" w14:textId="06CA4862" w:rsidR="00216D3B" w:rsidRDefault="00216D3B" w:rsidP="00CE41A5">
    <w:pPr>
      <w:pStyle w:val="Footer"/>
    </w:pPr>
  </w:p>
  <w:p w14:paraId="602E3472" w14:textId="77777777" w:rsidR="00216D3B" w:rsidRDefault="00216D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1843A" w14:textId="77777777" w:rsidR="00787A7E" w:rsidRDefault="00787A7E" w:rsidP="001F2D9E">
      <w:pPr>
        <w:spacing w:after="0" w:line="240" w:lineRule="auto"/>
      </w:pPr>
      <w:r>
        <w:separator/>
      </w:r>
    </w:p>
  </w:footnote>
  <w:footnote w:type="continuationSeparator" w:id="0">
    <w:p w14:paraId="4CD621DF" w14:textId="77777777" w:rsidR="00787A7E" w:rsidRDefault="00787A7E" w:rsidP="001F2D9E">
      <w:pPr>
        <w:spacing w:after="0" w:line="240" w:lineRule="auto"/>
      </w:pPr>
      <w:r>
        <w:continuationSeparator/>
      </w:r>
    </w:p>
  </w:footnote>
  <w:footnote w:id="1">
    <w:p w14:paraId="64F70E57" w14:textId="77777777" w:rsidR="00C20407" w:rsidRPr="008B570A" w:rsidRDefault="00C20407" w:rsidP="00C20407">
      <w:pPr>
        <w:pStyle w:val="FootnoteText"/>
        <w:jc w:val="both"/>
        <w:rPr>
          <w:rFonts w:ascii="Verdana" w:hAnsi="Verdana" w:cstheme="majorBidi"/>
          <w:sz w:val="16"/>
          <w:szCs w:val="16"/>
        </w:rPr>
      </w:pPr>
      <w:r w:rsidRPr="008B570A">
        <w:rPr>
          <w:rStyle w:val="FootnoteReference"/>
          <w:rFonts w:ascii="Verdana" w:hAnsi="Verdana" w:cstheme="majorBidi"/>
          <w:sz w:val="16"/>
          <w:szCs w:val="16"/>
        </w:rPr>
        <w:footnoteRef/>
      </w:r>
      <w:r w:rsidRPr="008B570A">
        <w:rPr>
          <w:rFonts w:ascii="Verdana" w:hAnsi="Verdana" w:cstheme="majorBidi"/>
          <w:sz w:val="16"/>
          <w:szCs w:val="16"/>
        </w:rPr>
        <w:t xml:space="preserve"> Perkančioji organizacija neįsipareigoja įsigyti viso nurodyto paslaugų kiekio. Paslaugų kiekiai yra preliminarūs ir gali keistis (didėti, mažėti) priklausomai nuo perkančiosios organizacijos poreikio, bet negali būti viršyta maksimali preliminariosios(-</w:t>
      </w:r>
      <w:r w:rsidRPr="008B570A">
        <w:rPr>
          <w:rFonts w:ascii="Verdana" w:hAnsi="Verdana" w:cstheme="majorBidi"/>
          <w:sz w:val="16"/>
          <w:szCs w:val="16"/>
          <w:lang w:val="la-Latn"/>
        </w:rPr>
        <w:t>iųjų</w:t>
      </w:r>
      <w:r w:rsidRPr="008B570A">
        <w:rPr>
          <w:rFonts w:ascii="Verdana" w:hAnsi="Verdana" w:cstheme="majorBidi"/>
          <w:sz w:val="16"/>
          <w:szCs w:val="16"/>
        </w:rPr>
        <w:t>) pirkimo sutarties(-č</w:t>
      </w:r>
      <w:r w:rsidRPr="008B570A">
        <w:rPr>
          <w:rFonts w:ascii="Verdana" w:hAnsi="Verdana" w:cstheme="majorBidi"/>
          <w:sz w:val="16"/>
          <w:szCs w:val="16"/>
          <w:lang w:val="la-Latn"/>
        </w:rPr>
        <w:t>ių</w:t>
      </w:r>
      <w:r w:rsidRPr="008B570A">
        <w:rPr>
          <w:rFonts w:ascii="Verdana" w:hAnsi="Verdana" w:cstheme="majorBidi"/>
          <w:sz w:val="16"/>
          <w:szCs w:val="16"/>
        </w:rPr>
        <w:t>) vertė.</w:t>
      </w:r>
    </w:p>
    <w:p w14:paraId="74EE0CD9" w14:textId="77777777" w:rsidR="00C20407" w:rsidRPr="008B570A" w:rsidRDefault="00C20407" w:rsidP="00C20407">
      <w:pPr>
        <w:pStyle w:val="FootnoteText"/>
        <w:jc w:val="both"/>
        <w:rPr>
          <w:rFonts w:ascii="Verdana" w:hAnsi="Verdana" w:cstheme="majorBidi"/>
          <w:sz w:val="16"/>
          <w:szCs w:val="16"/>
        </w:rPr>
      </w:pPr>
    </w:p>
  </w:footnote>
  <w:footnote w:id="2">
    <w:p w14:paraId="6B6FDA97" w14:textId="77777777" w:rsidR="00C20407" w:rsidRPr="008B570A" w:rsidRDefault="00C20407" w:rsidP="00C20407">
      <w:pPr>
        <w:pStyle w:val="FootnoteText"/>
        <w:jc w:val="both"/>
        <w:rPr>
          <w:rFonts w:ascii="Verdana" w:hAnsi="Verdana" w:cstheme="majorBidi"/>
          <w:sz w:val="16"/>
          <w:szCs w:val="16"/>
        </w:rPr>
      </w:pPr>
      <w:r w:rsidRPr="008B570A">
        <w:rPr>
          <w:rStyle w:val="FootnoteReference"/>
          <w:rFonts w:ascii="Verdana" w:hAnsi="Verdana" w:cstheme="majorBidi"/>
          <w:sz w:val="16"/>
          <w:szCs w:val="16"/>
        </w:rPr>
        <w:footnoteRef/>
      </w:r>
      <w:r w:rsidRPr="008B570A">
        <w:rPr>
          <w:rFonts w:ascii="Verdana" w:hAnsi="Verdana" w:cstheme="majorBidi"/>
          <w:sz w:val="16"/>
          <w:szCs w:val="16"/>
        </w:rPr>
        <w:t xml:space="preserve"> </w:t>
      </w:r>
      <w:r w:rsidRPr="008B570A">
        <w:rPr>
          <w:rFonts w:ascii="Verdana" w:hAnsi="Verdana" w:cstheme="majorBidi"/>
          <w:sz w:val="16"/>
          <w:szCs w:val="16"/>
        </w:rPr>
        <w:t>Perkančioji organizacija neįsipareigoja įsigyti viso nurodyto paslaugų kiekio. Paslaugų kiekiai yra preliminarūs ir gali keistis (didėti, mažėti) priklausomai nuo perkančiosios organizacijos poreikio, bet negali būti viršyta maksimali preliminariosios(-</w:t>
      </w:r>
      <w:r w:rsidRPr="008B570A">
        <w:rPr>
          <w:rFonts w:ascii="Verdana" w:hAnsi="Verdana" w:cstheme="majorBidi"/>
          <w:sz w:val="16"/>
          <w:szCs w:val="16"/>
          <w:lang w:val="la-Latn"/>
        </w:rPr>
        <w:t>iųjų</w:t>
      </w:r>
      <w:r w:rsidRPr="008B570A">
        <w:rPr>
          <w:rFonts w:ascii="Verdana" w:hAnsi="Verdana" w:cstheme="majorBidi"/>
          <w:sz w:val="16"/>
          <w:szCs w:val="16"/>
        </w:rPr>
        <w:t>) pirkimo sutarties(-č</w:t>
      </w:r>
      <w:r w:rsidRPr="008B570A">
        <w:rPr>
          <w:rFonts w:ascii="Verdana" w:hAnsi="Verdana" w:cstheme="majorBidi"/>
          <w:sz w:val="16"/>
          <w:szCs w:val="16"/>
          <w:lang w:val="la-Latn"/>
        </w:rPr>
        <w:t>ių</w:t>
      </w:r>
      <w:r w:rsidRPr="008B570A">
        <w:rPr>
          <w:rFonts w:ascii="Verdana" w:hAnsi="Verdana" w:cstheme="majorBidi"/>
          <w:sz w:val="16"/>
          <w:szCs w:val="16"/>
        </w:rPr>
        <w:t>) vertė.</w:t>
      </w:r>
    </w:p>
    <w:p w14:paraId="3D21B324" w14:textId="77777777" w:rsidR="00C20407" w:rsidRPr="008B570A" w:rsidRDefault="00C20407" w:rsidP="00C20407">
      <w:pPr>
        <w:pStyle w:val="FootnoteText"/>
        <w:jc w:val="both"/>
        <w:rPr>
          <w:rFonts w:ascii="Verdana" w:hAnsi="Verdana" w:cstheme="majorBid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735E7"/>
    <w:multiLevelType w:val="multilevel"/>
    <w:tmpl w:val="2C226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53544"/>
    <w:multiLevelType w:val="hybridMultilevel"/>
    <w:tmpl w:val="C212D9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A10EC"/>
    <w:multiLevelType w:val="multilevel"/>
    <w:tmpl w:val="B5C61866"/>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 w15:restartNumberingAfterBreak="0">
    <w:nsid w:val="11C97CCF"/>
    <w:multiLevelType w:val="multilevel"/>
    <w:tmpl w:val="BAF83424"/>
    <w:lvl w:ilvl="0">
      <w:start w:val="2"/>
      <w:numFmt w:val="decimal"/>
      <w:lvlText w:val="%1."/>
      <w:lvlJc w:val="left"/>
      <w:pPr>
        <w:ind w:left="360" w:hanging="360"/>
      </w:pPr>
      <w:rPr>
        <w:rFonts w:eastAsiaTheme="minorHAnsi" w:cstheme="minorBidi" w:hint="default"/>
        <w:b/>
      </w:rPr>
    </w:lvl>
    <w:lvl w:ilvl="1">
      <w:start w:val="1"/>
      <w:numFmt w:val="decimal"/>
      <w:lvlText w:val="%1.%2."/>
      <w:lvlJc w:val="left"/>
      <w:pPr>
        <w:ind w:left="720" w:hanging="360"/>
      </w:pPr>
      <w:rPr>
        <w:rFonts w:eastAsiaTheme="minorHAnsi" w:cstheme="minorBidi" w:hint="default"/>
        <w:b w:val="0"/>
      </w:rPr>
    </w:lvl>
    <w:lvl w:ilvl="2">
      <w:start w:val="1"/>
      <w:numFmt w:val="decimal"/>
      <w:lvlText w:val="%1.%2.%3."/>
      <w:lvlJc w:val="left"/>
      <w:pPr>
        <w:ind w:left="1440" w:hanging="720"/>
      </w:pPr>
      <w:rPr>
        <w:rFonts w:eastAsiaTheme="minorHAnsi" w:cstheme="minorBidi" w:hint="default"/>
        <w:b/>
      </w:rPr>
    </w:lvl>
    <w:lvl w:ilvl="3">
      <w:start w:val="1"/>
      <w:numFmt w:val="decimal"/>
      <w:lvlText w:val="%1.%2.%3.%4."/>
      <w:lvlJc w:val="left"/>
      <w:pPr>
        <w:ind w:left="1800" w:hanging="720"/>
      </w:pPr>
      <w:rPr>
        <w:rFonts w:eastAsiaTheme="minorHAnsi" w:cstheme="minorBidi" w:hint="default"/>
        <w:b/>
      </w:rPr>
    </w:lvl>
    <w:lvl w:ilvl="4">
      <w:start w:val="1"/>
      <w:numFmt w:val="decimal"/>
      <w:lvlText w:val="%1.%2.%3.%4.%5."/>
      <w:lvlJc w:val="left"/>
      <w:pPr>
        <w:ind w:left="2520" w:hanging="1080"/>
      </w:pPr>
      <w:rPr>
        <w:rFonts w:eastAsiaTheme="minorHAnsi" w:cstheme="minorBidi" w:hint="default"/>
        <w:b/>
      </w:rPr>
    </w:lvl>
    <w:lvl w:ilvl="5">
      <w:start w:val="1"/>
      <w:numFmt w:val="decimal"/>
      <w:lvlText w:val="%1.%2.%3.%4.%5.%6."/>
      <w:lvlJc w:val="left"/>
      <w:pPr>
        <w:ind w:left="2880" w:hanging="1080"/>
      </w:pPr>
      <w:rPr>
        <w:rFonts w:eastAsiaTheme="minorHAnsi" w:cstheme="minorBidi" w:hint="default"/>
        <w:b/>
      </w:rPr>
    </w:lvl>
    <w:lvl w:ilvl="6">
      <w:start w:val="1"/>
      <w:numFmt w:val="decimal"/>
      <w:lvlText w:val="%1.%2.%3.%4.%5.%6.%7."/>
      <w:lvlJc w:val="left"/>
      <w:pPr>
        <w:ind w:left="3600" w:hanging="1440"/>
      </w:pPr>
      <w:rPr>
        <w:rFonts w:eastAsiaTheme="minorHAnsi" w:cstheme="minorBidi" w:hint="default"/>
        <w:b/>
      </w:rPr>
    </w:lvl>
    <w:lvl w:ilvl="7">
      <w:start w:val="1"/>
      <w:numFmt w:val="decimal"/>
      <w:lvlText w:val="%1.%2.%3.%4.%5.%6.%7.%8."/>
      <w:lvlJc w:val="left"/>
      <w:pPr>
        <w:ind w:left="3960" w:hanging="1440"/>
      </w:pPr>
      <w:rPr>
        <w:rFonts w:eastAsiaTheme="minorHAnsi" w:cstheme="minorBidi" w:hint="default"/>
        <w:b/>
      </w:rPr>
    </w:lvl>
    <w:lvl w:ilvl="8">
      <w:start w:val="1"/>
      <w:numFmt w:val="decimal"/>
      <w:lvlText w:val="%1.%2.%3.%4.%5.%6.%7.%8.%9."/>
      <w:lvlJc w:val="left"/>
      <w:pPr>
        <w:ind w:left="4680" w:hanging="1800"/>
      </w:pPr>
      <w:rPr>
        <w:rFonts w:eastAsiaTheme="minorHAnsi" w:cstheme="minorBidi" w:hint="default"/>
        <w:b/>
      </w:rPr>
    </w:lvl>
  </w:abstractNum>
  <w:abstractNum w:abstractNumId="4" w15:restartNumberingAfterBreak="0">
    <w:nsid w:val="1667228F"/>
    <w:multiLevelType w:val="hybridMultilevel"/>
    <w:tmpl w:val="E1CE219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73451A"/>
    <w:multiLevelType w:val="multilevel"/>
    <w:tmpl w:val="9D7E6340"/>
    <w:lvl w:ilvl="0">
      <w:start w:val="1"/>
      <w:numFmt w:val="decimal"/>
      <w:lvlText w:val="%1."/>
      <w:lvlJc w:val="left"/>
      <w:pPr>
        <w:ind w:left="135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6" w15:restartNumberingAfterBreak="0">
    <w:nsid w:val="190A3A67"/>
    <w:multiLevelType w:val="hybridMultilevel"/>
    <w:tmpl w:val="99BC25A4"/>
    <w:lvl w:ilvl="0" w:tplc="B5D6800A">
      <w:numFmt w:val="bullet"/>
      <w:lvlText w:val="-"/>
      <w:lvlJc w:val="left"/>
      <w:pPr>
        <w:ind w:left="927" w:hanging="360"/>
      </w:pPr>
      <w:rPr>
        <w:rFonts w:ascii="Verdana" w:eastAsia="Times New Roman" w:hAnsi="Verdana"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BCC0741"/>
    <w:multiLevelType w:val="hybridMultilevel"/>
    <w:tmpl w:val="437EA552"/>
    <w:lvl w:ilvl="0" w:tplc="8304D1B2">
      <w:start w:val="1"/>
      <w:numFmt w:val="decimal"/>
      <w:lvlText w:val="%1."/>
      <w:lvlJc w:val="left"/>
      <w:pPr>
        <w:ind w:left="1350" w:hanging="360"/>
      </w:pPr>
      <w:rPr>
        <w:rFonts w:hint="default"/>
      </w:r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8" w15:restartNumberingAfterBreak="0">
    <w:nsid w:val="29E1509C"/>
    <w:multiLevelType w:val="hybridMultilevel"/>
    <w:tmpl w:val="ED7677B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A2A37E4"/>
    <w:multiLevelType w:val="multilevel"/>
    <w:tmpl w:val="9D7E6340"/>
    <w:lvl w:ilvl="0">
      <w:start w:val="1"/>
      <w:numFmt w:val="decimal"/>
      <w:lvlText w:val="%1."/>
      <w:lvlJc w:val="left"/>
      <w:pPr>
        <w:ind w:left="135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0" w15:restartNumberingAfterBreak="0">
    <w:nsid w:val="2AA369AB"/>
    <w:multiLevelType w:val="hybridMultilevel"/>
    <w:tmpl w:val="CF28D2BE"/>
    <w:lvl w:ilvl="0" w:tplc="0F7A2DFE">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1" w15:restartNumberingAfterBreak="0">
    <w:nsid w:val="394965FB"/>
    <w:multiLevelType w:val="hybridMultilevel"/>
    <w:tmpl w:val="7F484F88"/>
    <w:lvl w:ilvl="0" w:tplc="8CD412FE">
      <w:start w:val="1"/>
      <w:numFmt w:val="decimal"/>
      <w:lvlText w:val="%1."/>
      <w:lvlJc w:val="left"/>
      <w:pPr>
        <w:ind w:left="720" w:hanging="360"/>
      </w:pPr>
      <w:rPr>
        <w:rFonts w:eastAsiaTheme="minorHAnsi"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1A23252"/>
    <w:multiLevelType w:val="multilevel"/>
    <w:tmpl w:val="B31CCD56"/>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ascii="Verdana" w:hAnsi="Verdana" w:hint="default"/>
        <w:b w:val="0"/>
        <w:bCs/>
        <w:sz w:val="20"/>
      </w:rPr>
    </w:lvl>
    <w:lvl w:ilvl="2">
      <w:start w:val="1"/>
      <w:numFmt w:val="decimal"/>
      <w:isLgl/>
      <w:lvlText w:val="%1.%2.%3."/>
      <w:lvlJc w:val="left"/>
      <w:pPr>
        <w:ind w:left="1080" w:hanging="720"/>
      </w:pPr>
      <w:rPr>
        <w:rFonts w:ascii="Verdana" w:hAnsi="Verdana" w:hint="default"/>
        <w:b/>
        <w:sz w:val="20"/>
      </w:rPr>
    </w:lvl>
    <w:lvl w:ilvl="3">
      <w:start w:val="1"/>
      <w:numFmt w:val="decimal"/>
      <w:isLgl/>
      <w:lvlText w:val="%1.%2.%3.%4."/>
      <w:lvlJc w:val="left"/>
      <w:pPr>
        <w:ind w:left="1080" w:hanging="720"/>
      </w:pPr>
      <w:rPr>
        <w:rFonts w:ascii="Verdana" w:hAnsi="Verdana" w:hint="default"/>
        <w:b/>
        <w:sz w:val="20"/>
      </w:rPr>
    </w:lvl>
    <w:lvl w:ilvl="4">
      <w:start w:val="1"/>
      <w:numFmt w:val="decimal"/>
      <w:isLgl/>
      <w:lvlText w:val="%1.%2.%3.%4.%5."/>
      <w:lvlJc w:val="left"/>
      <w:pPr>
        <w:ind w:left="1440" w:hanging="1080"/>
      </w:pPr>
      <w:rPr>
        <w:rFonts w:ascii="Verdana" w:hAnsi="Verdana" w:hint="default"/>
        <w:b/>
        <w:sz w:val="20"/>
      </w:rPr>
    </w:lvl>
    <w:lvl w:ilvl="5">
      <w:start w:val="1"/>
      <w:numFmt w:val="decimal"/>
      <w:isLgl/>
      <w:lvlText w:val="%1.%2.%3.%4.%5.%6."/>
      <w:lvlJc w:val="left"/>
      <w:pPr>
        <w:ind w:left="1440" w:hanging="1080"/>
      </w:pPr>
      <w:rPr>
        <w:rFonts w:ascii="Verdana" w:hAnsi="Verdana" w:hint="default"/>
        <w:b/>
        <w:sz w:val="20"/>
      </w:rPr>
    </w:lvl>
    <w:lvl w:ilvl="6">
      <w:start w:val="1"/>
      <w:numFmt w:val="decimal"/>
      <w:isLgl/>
      <w:lvlText w:val="%1.%2.%3.%4.%5.%6.%7."/>
      <w:lvlJc w:val="left"/>
      <w:pPr>
        <w:ind w:left="1800" w:hanging="1440"/>
      </w:pPr>
      <w:rPr>
        <w:rFonts w:ascii="Verdana" w:hAnsi="Verdana" w:hint="default"/>
        <w:b/>
        <w:sz w:val="20"/>
      </w:rPr>
    </w:lvl>
    <w:lvl w:ilvl="7">
      <w:start w:val="1"/>
      <w:numFmt w:val="decimal"/>
      <w:isLgl/>
      <w:lvlText w:val="%1.%2.%3.%4.%5.%6.%7.%8."/>
      <w:lvlJc w:val="left"/>
      <w:pPr>
        <w:ind w:left="1800" w:hanging="1440"/>
      </w:pPr>
      <w:rPr>
        <w:rFonts w:ascii="Verdana" w:hAnsi="Verdana" w:hint="default"/>
        <w:b/>
        <w:sz w:val="20"/>
      </w:rPr>
    </w:lvl>
    <w:lvl w:ilvl="8">
      <w:start w:val="1"/>
      <w:numFmt w:val="decimal"/>
      <w:isLgl/>
      <w:lvlText w:val="%1.%2.%3.%4.%5.%6.%7.%8.%9."/>
      <w:lvlJc w:val="left"/>
      <w:pPr>
        <w:ind w:left="2160" w:hanging="1800"/>
      </w:pPr>
      <w:rPr>
        <w:rFonts w:ascii="Verdana" w:hAnsi="Verdana" w:hint="default"/>
        <w:b/>
        <w:sz w:val="20"/>
      </w:rPr>
    </w:lvl>
  </w:abstractNum>
  <w:abstractNum w:abstractNumId="13" w15:restartNumberingAfterBreak="0">
    <w:nsid w:val="4F4D7B62"/>
    <w:multiLevelType w:val="multilevel"/>
    <w:tmpl w:val="9D7E6340"/>
    <w:lvl w:ilvl="0">
      <w:start w:val="1"/>
      <w:numFmt w:val="decimal"/>
      <w:lvlText w:val="%1."/>
      <w:lvlJc w:val="left"/>
      <w:pPr>
        <w:ind w:left="1353" w:hanging="360"/>
      </w:pPr>
    </w:lvl>
    <w:lvl w:ilvl="1">
      <w:start w:val="1"/>
      <w:numFmt w:val="decimal"/>
      <w:isLgl/>
      <w:lvlText w:val="%1.%2."/>
      <w:lvlJc w:val="left"/>
      <w:pPr>
        <w:ind w:left="1350" w:hanging="360"/>
      </w:pPr>
    </w:lvl>
    <w:lvl w:ilvl="2">
      <w:start w:val="1"/>
      <w:numFmt w:val="decimal"/>
      <w:isLgl/>
      <w:lvlText w:val="%1.%2.%3."/>
      <w:lvlJc w:val="left"/>
      <w:pPr>
        <w:ind w:left="1710" w:hanging="720"/>
      </w:pPr>
    </w:lvl>
    <w:lvl w:ilvl="3">
      <w:start w:val="1"/>
      <w:numFmt w:val="decimal"/>
      <w:isLgl/>
      <w:lvlText w:val="%1.%2.%3.%4."/>
      <w:lvlJc w:val="left"/>
      <w:pPr>
        <w:ind w:left="1710" w:hanging="720"/>
      </w:pPr>
    </w:lvl>
    <w:lvl w:ilvl="4">
      <w:start w:val="1"/>
      <w:numFmt w:val="decimal"/>
      <w:isLgl/>
      <w:lvlText w:val="%1.%2.%3.%4.%5."/>
      <w:lvlJc w:val="left"/>
      <w:pPr>
        <w:ind w:left="2070" w:hanging="1080"/>
      </w:pPr>
    </w:lvl>
    <w:lvl w:ilvl="5">
      <w:start w:val="1"/>
      <w:numFmt w:val="decimal"/>
      <w:isLgl/>
      <w:lvlText w:val="%1.%2.%3.%4.%5.%6."/>
      <w:lvlJc w:val="left"/>
      <w:pPr>
        <w:ind w:left="2070" w:hanging="1080"/>
      </w:pPr>
    </w:lvl>
    <w:lvl w:ilvl="6">
      <w:start w:val="1"/>
      <w:numFmt w:val="decimal"/>
      <w:isLgl/>
      <w:lvlText w:val="%1.%2.%3.%4.%5.%6.%7."/>
      <w:lvlJc w:val="left"/>
      <w:pPr>
        <w:ind w:left="2430" w:hanging="1440"/>
      </w:pPr>
    </w:lvl>
    <w:lvl w:ilvl="7">
      <w:start w:val="1"/>
      <w:numFmt w:val="decimal"/>
      <w:isLgl/>
      <w:lvlText w:val="%1.%2.%3.%4.%5.%6.%7.%8."/>
      <w:lvlJc w:val="left"/>
      <w:pPr>
        <w:ind w:left="2430" w:hanging="1440"/>
      </w:pPr>
    </w:lvl>
    <w:lvl w:ilvl="8">
      <w:start w:val="1"/>
      <w:numFmt w:val="decimal"/>
      <w:isLgl/>
      <w:lvlText w:val="%1.%2.%3.%4.%5.%6.%7.%8.%9."/>
      <w:lvlJc w:val="left"/>
      <w:pPr>
        <w:ind w:left="2790" w:hanging="1800"/>
      </w:pPr>
    </w:lvl>
  </w:abstractNum>
  <w:abstractNum w:abstractNumId="14" w15:restartNumberingAfterBreak="0">
    <w:nsid w:val="513D58A1"/>
    <w:multiLevelType w:val="hybridMultilevel"/>
    <w:tmpl w:val="40020B68"/>
    <w:lvl w:ilvl="0" w:tplc="F4DA0594">
      <w:start w:val="1"/>
      <w:numFmt w:val="decimal"/>
      <w:lvlText w:val="%1)"/>
      <w:lvlJc w:val="left"/>
      <w:pPr>
        <w:ind w:left="720" w:hanging="360"/>
      </w:pPr>
      <w:rPr>
        <w:rFonts w:ascii="Calibri" w:eastAsia="Times New Roman"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31629D0"/>
    <w:multiLevelType w:val="multilevel"/>
    <w:tmpl w:val="7BA4B76C"/>
    <w:lvl w:ilvl="0">
      <w:start w:val="1"/>
      <w:numFmt w:val="bullet"/>
      <w:lvlText w:val=""/>
      <w:lvlJc w:val="left"/>
      <w:pPr>
        <w:ind w:left="1350" w:hanging="360"/>
      </w:pPr>
      <w:rPr>
        <w:rFonts w:ascii="Symbol" w:hAnsi="Symbol"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6" w15:restartNumberingAfterBreak="0">
    <w:nsid w:val="53175C83"/>
    <w:multiLevelType w:val="hybridMultilevel"/>
    <w:tmpl w:val="BC3860FA"/>
    <w:lvl w:ilvl="0" w:tplc="E6748B90">
      <w:start w:val="1"/>
      <w:numFmt w:val="upp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54B310C5"/>
    <w:multiLevelType w:val="multilevel"/>
    <w:tmpl w:val="997A70A6"/>
    <w:lvl w:ilvl="0">
      <w:start w:val="1"/>
      <w:numFmt w:val="decimal"/>
      <w:lvlText w:val="%1."/>
      <w:lvlJc w:val="left"/>
      <w:pPr>
        <w:tabs>
          <w:tab w:val="num" w:pos="720"/>
        </w:tabs>
        <w:ind w:left="720" w:hanging="360"/>
      </w:pPr>
      <w:rPr>
        <w:rFonts w:ascii="Verdana" w:eastAsia="Times New Roman" w:hAnsi="Verdana"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3765B5"/>
    <w:multiLevelType w:val="hybridMultilevel"/>
    <w:tmpl w:val="DC789962"/>
    <w:lvl w:ilvl="0" w:tplc="B52CE2B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55F5DE2"/>
    <w:multiLevelType w:val="hybridMultilevel"/>
    <w:tmpl w:val="F6D4DCA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4E74E28"/>
    <w:multiLevelType w:val="hybridMultilevel"/>
    <w:tmpl w:val="D3BC5C6C"/>
    <w:lvl w:ilvl="0" w:tplc="C784BE36">
      <w:start w:val="5"/>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1" w15:restartNumberingAfterBreak="0">
    <w:nsid w:val="76735A47"/>
    <w:multiLevelType w:val="hybridMultilevel"/>
    <w:tmpl w:val="E4149420"/>
    <w:lvl w:ilvl="0" w:tplc="A22CDCFA">
      <w:start w:val="12"/>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2" w15:restartNumberingAfterBreak="0">
    <w:nsid w:val="7B913C34"/>
    <w:multiLevelType w:val="multilevel"/>
    <w:tmpl w:val="D8C47758"/>
    <w:lvl w:ilvl="0">
      <w:start w:val="1"/>
      <w:numFmt w:val="decimal"/>
      <w:lvlText w:val="%1."/>
      <w:lvlJc w:val="left"/>
      <w:pPr>
        <w:tabs>
          <w:tab w:val="num" w:pos="495"/>
        </w:tabs>
        <w:ind w:left="495" w:hanging="495"/>
      </w:pPr>
      <w:rPr>
        <w:rFonts w:ascii="Verdana" w:eastAsia="Times New Roman" w:hAnsi="Verdana" w:cs="Times New Roman" w:hint="default"/>
      </w:rPr>
    </w:lvl>
    <w:lvl w:ilvl="1">
      <w:start w:val="1"/>
      <w:numFmt w:val="decimal"/>
      <w:lvlText w:val="%1.%2."/>
      <w:lvlJc w:val="left"/>
      <w:pPr>
        <w:tabs>
          <w:tab w:val="num" w:pos="778"/>
        </w:tabs>
        <w:ind w:left="778" w:hanging="495"/>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3" w15:restartNumberingAfterBreak="0">
    <w:nsid w:val="7D1201CD"/>
    <w:multiLevelType w:val="hybridMultilevel"/>
    <w:tmpl w:val="7F484F88"/>
    <w:lvl w:ilvl="0" w:tplc="8CD412FE">
      <w:start w:val="1"/>
      <w:numFmt w:val="decimal"/>
      <w:lvlText w:val="%1."/>
      <w:lvlJc w:val="left"/>
      <w:pPr>
        <w:ind w:left="720" w:hanging="360"/>
      </w:pPr>
      <w:rPr>
        <w:rFonts w:eastAsiaTheme="minorHAnsi"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FB45DD8"/>
    <w:multiLevelType w:val="hybridMultilevel"/>
    <w:tmpl w:val="3C90DE20"/>
    <w:lvl w:ilvl="0" w:tplc="52CEFA7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8709749">
    <w:abstractNumId w:val="13"/>
  </w:num>
  <w:num w:numId="2" w16cid:durableId="629021120">
    <w:abstractNumId w:val="24"/>
  </w:num>
  <w:num w:numId="3" w16cid:durableId="1801339634">
    <w:abstractNumId w:val="15"/>
  </w:num>
  <w:num w:numId="4" w16cid:durableId="1027876316">
    <w:abstractNumId w:val="8"/>
  </w:num>
  <w:num w:numId="5" w16cid:durableId="1054085229">
    <w:abstractNumId w:val="19"/>
  </w:num>
  <w:num w:numId="6" w16cid:durableId="558636650">
    <w:abstractNumId w:val="23"/>
  </w:num>
  <w:num w:numId="7" w16cid:durableId="11816276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9204711">
    <w:abstractNumId w:val="3"/>
  </w:num>
  <w:num w:numId="9" w16cid:durableId="468940898">
    <w:abstractNumId w:val="11"/>
  </w:num>
  <w:num w:numId="10" w16cid:durableId="1266185984">
    <w:abstractNumId w:val="9"/>
  </w:num>
  <w:num w:numId="11" w16cid:durableId="1768430471">
    <w:abstractNumId w:val="7"/>
  </w:num>
  <w:num w:numId="12" w16cid:durableId="1774395143">
    <w:abstractNumId w:val="5"/>
  </w:num>
  <w:num w:numId="13" w16cid:durableId="2082172518">
    <w:abstractNumId w:val="12"/>
  </w:num>
  <w:num w:numId="14" w16cid:durableId="1978487958">
    <w:abstractNumId w:val="18"/>
  </w:num>
  <w:num w:numId="15" w16cid:durableId="2103642621">
    <w:abstractNumId w:val="4"/>
  </w:num>
  <w:num w:numId="16" w16cid:durableId="1921789937">
    <w:abstractNumId w:val="10"/>
  </w:num>
  <w:num w:numId="17" w16cid:durableId="779835883">
    <w:abstractNumId w:val="1"/>
  </w:num>
  <w:num w:numId="18" w16cid:durableId="578104454">
    <w:abstractNumId w:val="21"/>
  </w:num>
  <w:num w:numId="19" w16cid:durableId="9878306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3780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836654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60155029">
    <w:abstractNumId w:val="20"/>
  </w:num>
  <w:num w:numId="23" w16cid:durableId="1319267006">
    <w:abstractNumId w:val="0"/>
  </w:num>
  <w:num w:numId="24" w16cid:durableId="1664235852">
    <w:abstractNumId w:val="6"/>
  </w:num>
  <w:num w:numId="25" w16cid:durableId="98096243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nė Braškutė">
    <w15:presenceInfo w15:providerId="AD" w15:userId="S::a.braskute@inovacijuagentura.lt::34a35828-8f81-46c6-a079-e77ee42d83af"/>
  </w15:person>
  <w15:person w15:author="Vaidas Lileika">
    <w15:presenceInfo w15:providerId="AD" w15:userId="S::v.lileika@inovacijuagentura.lt::c87f1522-cb3a-4133-a819-fa02c087bd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567"/>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D9E"/>
    <w:rsid w:val="00001E64"/>
    <w:rsid w:val="00002CDA"/>
    <w:rsid w:val="0001143F"/>
    <w:rsid w:val="0002114C"/>
    <w:rsid w:val="00022DC8"/>
    <w:rsid w:val="00025A47"/>
    <w:rsid w:val="00036C56"/>
    <w:rsid w:val="0004711E"/>
    <w:rsid w:val="000530C9"/>
    <w:rsid w:val="000550CD"/>
    <w:rsid w:val="0006113F"/>
    <w:rsid w:val="0006364B"/>
    <w:rsid w:val="0006603F"/>
    <w:rsid w:val="00085714"/>
    <w:rsid w:val="0009781A"/>
    <w:rsid w:val="00097A90"/>
    <w:rsid w:val="000A0F83"/>
    <w:rsid w:val="000A21FB"/>
    <w:rsid w:val="000A2AFA"/>
    <w:rsid w:val="000B4490"/>
    <w:rsid w:val="000B6202"/>
    <w:rsid w:val="000C47DB"/>
    <w:rsid w:val="000D09D0"/>
    <w:rsid w:val="000D2097"/>
    <w:rsid w:val="000D7BFB"/>
    <w:rsid w:val="000E17CB"/>
    <w:rsid w:val="000E4EA1"/>
    <w:rsid w:val="000E6827"/>
    <w:rsid w:val="000F6388"/>
    <w:rsid w:val="00101A9B"/>
    <w:rsid w:val="0011293D"/>
    <w:rsid w:val="00114E45"/>
    <w:rsid w:val="001343EA"/>
    <w:rsid w:val="0013696F"/>
    <w:rsid w:val="00137B25"/>
    <w:rsid w:val="001517C3"/>
    <w:rsid w:val="001553EF"/>
    <w:rsid w:val="00160F65"/>
    <w:rsid w:val="00177E10"/>
    <w:rsid w:val="00181D23"/>
    <w:rsid w:val="00186A05"/>
    <w:rsid w:val="001968AC"/>
    <w:rsid w:val="001977C5"/>
    <w:rsid w:val="001A010D"/>
    <w:rsid w:val="001A684E"/>
    <w:rsid w:val="001B36A8"/>
    <w:rsid w:val="001D6271"/>
    <w:rsid w:val="001D66D1"/>
    <w:rsid w:val="001E3232"/>
    <w:rsid w:val="001E6F3B"/>
    <w:rsid w:val="001F17CB"/>
    <w:rsid w:val="001F2D9E"/>
    <w:rsid w:val="002066E6"/>
    <w:rsid w:val="00216D3B"/>
    <w:rsid w:val="00221E23"/>
    <w:rsid w:val="00222FC0"/>
    <w:rsid w:val="002312DC"/>
    <w:rsid w:val="00232CED"/>
    <w:rsid w:val="0024068A"/>
    <w:rsid w:val="00240821"/>
    <w:rsid w:val="00245914"/>
    <w:rsid w:val="002525F8"/>
    <w:rsid w:val="00267902"/>
    <w:rsid w:val="0027293A"/>
    <w:rsid w:val="00272F40"/>
    <w:rsid w:val="00282052"/>
    <w:rsid w:val="00287367"/>
    <w:rsid w:val="00293475"/>
    <w:rsid w:val="002A6959"/>
    <w:rsid w:val="002C5CBB"/>
    <w:rsid w:val="002D3179"/>
    <w:rsid w:val="002E0CCF"/>
    <w:rsid w:val="002E787D"/>
    <w:rsid w:val="002F3E72"/>
    <w:rsid w:val="003019A0"/>
    <w:rsid w:val="00302261"/>
    <w:rsid w:val="003025F7"/>
    <w:rsid w:val="0030652A"/>
    <w:rsid w:val="00326D68"/>
    <w:rsid w:val="00330E2C"/>
    <w:rsid w:val="00337075"/>
    <w:rsid w:val="00345D59"/>
    <w:rsid w:val="003540E3"/>
    <w:rsid w:val="00361EF2"/>
    <w:rsid w:val="0037002D"/>
    <w:rsid w:val="00375163"/>
    <w:rsid w:val="00385D74"/>
    <w:rsid w:val="00390786"/>
    <w:rsid w:val="00390A62"/>
    <w:rsid w:val="003A1467"/>
    <w:rsid w:val="003B1B5A"/>
    <w:rsid w:val="003C05D9"/>
    <w:rsid w:val="003C2BA7"/>
    <w:rsid w:val="003C3DCA"/>
    <w:rsid w:val="003C595F"/>
    <w:rsid w:val="003E7C02"/>
    <w:rsid w:val="003F0381"/>
    <w:rsid w:val="003F5119"/>
    <w:rsid w:val="003F70F2"/>
    <w:rsid w:val="00404769"/>
    <w:rsid w:val="00404B4E"/>
    <w:rsid w:val="004150E2"/>
    <w:rsid w:val="00424186"/>
    <w:rsid w:val="00437B92"/>
    <w:rsid w:val="00446FFD"/>
    <w:rsid w:val="0046504B"/>
    <w:rsid w:val="00470CBD"/>
    <w:rsid w:val="004717E8"/>
    <w:rsid w:val="00476F48"/>
    <w:rsid w:val="004777B3"/>
    <w:rsid w:val="004852EE"/>
    <w:rsid w:val="00490DF6"/>
    <w:rsid w:val="004B3A0E"/>
    <w:rsid w:val="004B4A6D"/>
    <w:rsid w:val="004C0348"/>
    <w:rsid w:val="004C1B45"/>
    <w:rsid w:val="004D1CF7"/>
    <w:rsid w:val="004E15C5"/>
    <w:rsid w:val="00500A54"/>
    <w:rsid w:val="00521154"/>
    <w:rsid w:val="005242D0"/>
    <w:rsid w:val="00526823"/>
    <w:rsid w:val="00531375"/>
    <w:rsid w:val="00535ACB"/>
    <w:rsid w:val="005376E9"/>
    <w:rsid w:val="00557DC1"/>
    <w:rsid w:val="00562735"/>
    <w:rsid w:val="00564EE7"/>
    <w:rsid w:val="005651AD"/>
    <w:rsid w:val="00567D73"/>
    <w:rsid w:val="0057103D"/>
    <w:rsid w:val="00583157"/>
    <w:rsid w:val="005947F6"/>
    <w:rsid w:val="005A01A5"/>
    <w:rsid w:val="005A2941"/>
    <w:rsid w:val="005B5234"/>
    <w:rsid w:val="005F67D8"/>
    <w:rsid w:val="0060637F"/>
    <w:rsid w:val="00613657"/>
    <w:rsid w:val="006165D6"/>
    <w:rsid w:val="00621C43"/>
    <w:rsid w:val="006318D3"/>
    <w:rsid w:val="00634D5A"/>
    <w:rsid w:val="00635D47"/>
    <w:rsid w:val="0064064F"/>
    <w:rsid w:val="0065312F"/>
    <w:rsid w:val="006625A6"/>
    <w:rsid w:val="00664231"/>
    <w:rsid w:val="00681001"/>
    <w:rsid w:val="00687A25"/>
    <w:rsid w:val="00690AD2"/>
    <w:rsid w:val="006C2604"/>
    <w:rsid w:val="006D0168"/>
    <w:rsid w:val="006D05E4"/>
    <w:rsid w:val="006D107D"/>
    <w:rsid w:val="006E1F01"/>
    <w:rsid w:val="006F65F4"/>
    <w:rsid w:val="006F789F"/>
    <w:rsid w:val="00700BA1"/>
    <w:rsid w:val="00702CAE"/>
    <w:rsid w:val="00712151"/>
    <w:rsid w:val="0071280C"/>
    <w:rsid w:val="00714648"/>
    <w:rsid w:val="00714E2F"/>
    <w:rsid w:val="00715E42"/>
    <w:rsid w:val="00733C0C"/>
    <w:rsid w:val="007367CB"/>
    <w:rsid w:val="0074226D"/>
    <w:rsid w:val="007445BD"/>
    <w:rsid w:val="007629C7"/>
    <w:rsid w:val="0077264F"/>
    <w:rsid w:val="007726E0"/>
    <w:rsid w:val="0078089C"/>
    <w:rsid w:val="007810C7"/>
    <w:rsid w:val="00787A7E"/>
    <w:rsid w:val="00796598"/>
    <w:rsid w:val="007979C7"/>
    <w:rsid w:val="007A4881"/>
    <w:rsid w:val="007A507D"/>
    <w:rsid w:val="007A75D8"/>
    <w:rsid w:val="007A7EAC"/>
    <w:rsid w:val="007B40F8"/>
    <w:rsid w:val="007B5161"/>
    <w:rsid w:val="007C15B7"/>
    <w:rsid w:val="007C1BF1"/>
    <w:rsid w:val="007C2BBB"/>
    <w:rsid w:val="007D34B6"/>
    <w:rsid w:val="007E0E6D"/>
    <w:rsid w:val="007E1006"/>
    <w:rsid w:val="007E259E"/>
    <w:rsid w:val="007E39EB"/>
    <w:rsid w:val="00802921"/>
    <w:rsid w:val="00806378"/>
    <w:rsid w:val="00816ADF"/>
    <w:rsid w:val="008215D3"/>
    <w:rsid w:val="00826658"/>
    <w:rsid w:val="00830E49"/>
    <w:rsid w:val="00830FA9"/>
    <w:rsid w:val="008320FC"/>
    <w:rsid w:val="00842DB1"/>
    <w:rsid w:val="00861273"/>
    <w:rsid w:val="008664C6"/>
    <w:rsid w:val="008732A8"/>
    <w:rsid w:val="00880CB3"/>
    <w:rsid w:val="0088447B"/>
    <w:rsid w:val="00887D1C"/>
    <w:rsid w:val="00891BDC"/>
    <w:rsid w:val="008946A8"/>
    <w:rsid w:val="00894F08"/>
    <w:rsid w:val="008A7747"/>
    <w:rsid w:val="008B2D9C"/>
    <w:rsid w:val="008B570A"/>
    <w:rsid w:val="008B7702"/>
    <w:rsid w:val="008C5068"/>
    <w:rsid w:val="008E417E"/>
    <w:rsid w:val="008F00A2"/>
    <w:rsid w:val="008F04BF"/>
    <w:rsid w:val="008F303C"/>
    <w:rsid w:val="008F391B"/>
    <w:rsid w:val="00901A7E"/>
    <w:rsid w:val="00904348"/>
    <w:rsid w:val="009078AB"/>
    <w:rsid w:val="00921BFB"/>
    <w:rsid w:val="0092356B"/>
    <w:rsid w:val="00925037"/>
    <w:rsid w:val="0093573D"/>
    <w:rsid w:val="0094059F"/>
    <w:rsid w:val="0094403B"/>
    <w:rsid w:val="0094513B"/>
    <w:rsid w:val="009522F9"/>
    <w:rsid w:val="0096100F"/>
    <w:rsid w:val="009616DC"/>
    <w:rsid w:val="0098348A"/>
    <w:rsid w:val="00990E99"/>
    <w:rsid w:val="009A1E8D"/>
    <w:rsid w:val="009A365B"/>
    <w:rsid w:val="009A4FE1"/>
    <w:rsid w:val="009A513B"/>
    <w:rsid w:val="009B1C85"/>
    <w:rsid w:val="009B45F5"/>
    <w:rsid w:val="009B6422"/>
    <w:rsid w:val="009C105B"/>
    <w:rsid w:val="009C3674"/>
    <w:rsid w:val="009C52BB"/>
    <w:rsid w:val="009E0749"/>
    <w:rsid w:val="009F4440"/>
    <w:rsid w:val="00A139A0"/>
    <w:rsid w:val="00A17C4E"/>
    <w:rsid w:val="00A21C2C"/>
    <w:rsid w:val="00A31F88"/>
    <w:rsid w:val="00A50891"/>
    <w:rsid w:val="00A530E8"/>
    <w:rsid w:val="00A559F1"/>
    <w:rsid w:val="00A60AC9"/>
    <w:rsid w:val="00A613DB"/>
    <w:rsid w:val="00A73173"/>
    <w:rsid w:val="00A73217"/>
    <w:rsid w:val="00A73658"/>
    <w:rsid w:val="00A77D52"/>
    <w:rsid w:val="00A82631"/>
    <w:rsid w:val="00A84F7E"/>
    <w:rsid w:val="00AC4F19"/>
    <w:rsid w:val="00AE1EDE"/>
    <w:rsid w:val="00AE3AD4"/>
    <w:rsid w:val="00AF362A"/>
    <w:rsid w:val="00AF7070"/>
    <w:rsid w:val="00B00296"/>
    <w:rsid w:val="00B024E0"/>
    <w:rsid w:val="00B05EFE"/>
    <w:rsid w:val="00B1431D"/>
    <w:rsid w:val="00B1636A"/>
    <w:rsid w:val="00B209BE"/>
    <w:rsid w:val="00B229ED"/>
    <w:rsid w:val="00B24A54"/>
    <w:rsid w:val="00B41CEE"/>
    <w:rsid w:val="00B45AAC"/>
    <w:rsid w:val="00B46245"/>
    <w:rsid w:val="00B807DE"/>
    <w:rsid w:val="00B87623"/>
    <w:rsid w:val="00B905B2"/>
    <w:rsid w:val="00B930C7"/>
    <w:rsid w:val="00BB6F2C"/>
    <w:rsid w:val="00BC251B"/>
    <w:rsid w:val="00BC2B24"/>
    <w:rsid w:val="00BC5253"/>
    <w:rsid w:val="00BC5584"/>
    <w:rsid w:val="00BC743A"/>
    <w:rsid w:val="00BD63FB"/>
    <w:rsid w:val="00BE4A5A"/>
    <w:rsid w:val="00BF1E42"/>
    <w:rsid w:val="00BF7B12"/>
    <w:rsid w:val="00C10084"/>
    <w:rsid w:val="00C20407"/>
    <w:rsid w:val="00C21B4C"/>
    <w:rsid w:val="00C228ED"/>
    <w:rsid w:val="00C24AB3"/>
    <w:rsid w:val="00C24FDA"/>
    <w:rsid w:val="00C32122"/>
    <w:rsid w:val="00C33B59"/>
    <w:rsid w:val="00C3617A"/>
    <w:rsid w:val="00C361E0"/>
    <w:rsid w:val="00C371A7"/>
    <w:rsid w:val="00C431C7"/>
    <w:rsid w:val="00C5497C"/>
    <w:rsid w:val="00C56229"/>
    <w:rsid w:val="00C62DF8"/>
    <w:rsid w:val="00C67DC6"/>
    <w:rsid w:val="00C67EC3"/>
    <w:rsid w:val="00C7070B"/>
    <w:rsid w:val="00C80F21"/>
    <w:rsid w:val="00C8199E"/>
    <w:rsid w:val="00C85F92"/>
    <w:rsid w:val="00C86E4C"/>
    <w:rsid w:val="00C8783B"/>
    <w:rsid w:val="00C938AE"/>
    <w:rsid w:val="00C94A2E"/>
    <w:rsid w:val="00C9754E"/>
    <w:rsid w:val="00CA0ABD"/>
    <w:rsid w:val="00CA5089"/>
    <w:rsid w:val="00CA5CFD"/>
    <w:rsid w:val="00CB55D6"/>
    <w:rsid w:val="00CB6AE0"/>
    <w:rsid w:val="00CC43A3"/>
    <w:rsid w:val="00CE3A83"/>
    <w:rsid w:val="00CE41A5"/>
    <w:rsid w:val="00CE561C"/>
    <w:rsid w:val="00CF1510"/>
    <w:rsid w:val="00CF2FED"/>
    <w:rsid w:val="00CF556D"/>
    <w:rsid w:val="00CF65C0"/>
    <w:rsid w:val="00D05FF7"/>
    <w:rsid w:val="00D07463"/>
    <w:rsid w:val="00D152E7"/>
    <w:rsid w:val="00D25637"/>
    <w:rsid w:val="00D3452D"/>
    <w:rsid w:val="00D34DEA"/>
    <w:rsid w:val="00D42517"/>
    <w:rsid w:val="00D47190"/>
    <w:rsid w:val="00D556DE"/>
    <w:rsid w:val="00D55FDF"/>
    <w:rsid w:val="00D57DD4"/>
    <w:rsid w:val="00D64AC8"/>
    <w:rsid w:val="00D75050"/>
    <w:rsid w:val="00D82550"/>
    <w:rsid w:val="00D92D2F"/>
    <w:rsid w:val="00D97991"/>
    <w:rsid w:val="00DA24A5"/>
    <w:rsid w:val="00DB0C37"/>
    <w:rsid w:val="00DC6CD2"/>
    <w:rsid w:val="00DD0342"/>
    <w:rsid w:val="00DD4A65"/>
    <w:rsid w:val="00DE2EBB"/>
    <w:rsid w:val="00DE6028"/>
    <w:rsid w:val="00DF574E"/>
    <w:rsid w:val="00E1497D"/>
    <w:rsid w:val="00E16C02"/>
    <w:rsid w:val="00E200FD"/>
    <w:rsid w:val="00E3244F"/>
    <w:rsid w:val="00E33E54"/>
    <w:rsid w:val="00E4172F"/>
    <w:rsid w:val="00E422FE"/>
    <w:rsid w:val="00E57A1F"/>
    <w:rsid w:val="00E6667E"/>
    <w:rsid w:val="00E71890"/>
    <w:rsid w:val="00E7622F"/>
    <w:rsid w:val="00E824F8"/>
    <w:rsid w:val="00E8332E"/>
    <w:rsid w:val="00E84634"/>
    <w:rsid w:val="00E93557"/>
    <w:rsid w:val="00E95ACB"/>
    <w:rsid w:val="00EA00D7"/>
    <w:rsid w:val="00EA6D16"/>
    <w:rsid w:val="00EB71A6"/>
    <w:rsid w:val="00EC1DCC"/>
    <w:rsid w:val="00EE18F1"/>
    <w:rsid w:val="00EE2002"/>
    <w:rsid w:val="00F11D62"/>
    <w:rsid w:val="00F12B90"/>
    <w:rsid w:val="00F175AA"/>
    <w:rsid w:val="00F2115D"/>
    <w:rsid w:val="00F3055D"/>
    <w:rsid w:val="00F32127"/>
    <w:rsid w:val="00F34699"/>
    <w:rsid w:val="00F43203"/>
    <w:rsid w:val="00F43B41"/>
    <w:rsid w:val="00F44B3B"/>
    <w:rsid w:val="00F46E60"/>
    <w:rsid w:val="00F570A9"/>
    <w:rsid w:val="00F6039D"/>
    <w:rsid w:val="00F665E6"/>
    <w:rsid w:val="00F67D3C"/>
    <w:rsid w:val="00F71DB7"/>
    <w:rsid w:val="00F82F44"/>
    <w:rsid w:val="00F831E2"/>
    <w:rsid w:val="00F90C4B"/>
    <w:rsid w:val="00F911BE"/>
    <w:rsid w:val="00F96A22"/>
    <w:rsid w:val="00FA075F"/>
    <w:rsid w:val="00FA2F5C"/>
    <w:rsid w:val="00FA348F"/>
    <w:rsid w:val="00FB2341"/>
    <w:rsid w:val="00FB2DED"/>
    <w:rsid w:val="00FB2F59"/>
    <w:rsid w:val="00FC6E1D"/>
    <w:rsid w:val="00FC73CF"/>
    <w:rsid w:val="00FD0135"/>
    <w:rsid w:val="00FD3EFB"/>
    <w:rsid w:val="00FE76F6"/>
    <w:rsid w:val="00FF3D3D"/>
    <w:rsid w:val="00FF3D51"/>
    <w:rsid w:val="00FF50A2"/>
    <w:rsid w:val="06489CB3"/>
    <w:rsid w:val="193E12ED"/>
    <w:rsid w:val="19A13D83"/>
    <w:rsid w:val="23C3C96C"/>
    <w:rsid w:val="25772505"/>
    <w:rsid w:val="260F9D2F"/>
    <w:rsid w:val="2C6E9F98"/>
    <w:rsid w:val="31004497"/>
    <w:rsid w:val="34DA1F09"/>
    <w:rsid w:val="3827CB02"/>
    <w:rsid w:val="4569C2E6"/>
    <w:rsid w:val="489A7A86"/>
    <w:rsid w:val="4B489DDD"/>
    <w:rsid w:val="534F2A0E"/>
    <w:rsid w:val="58D93526"/>
    <w:rsid w:val="5CE9CD35"/>
    <w:rsid w:val="5E5143D6"/>
    <w:rsid w:val="64B94971"/>
    <w:rsid w:val="67233E6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8ECDC"/>
  <w15:chartTrackingRefBased/>
  <w15:docId w15:val="{D25B6069-098A-45C1-A404-4398C65E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D9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F2D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2D9E"/>
    <w:rPr>
      <w:sz w:val="20"/>
      <w:szCs w:val="20"/>
    </w:rPr>
  </w:style>
  <w:style w:type="character" w:styleId="FootnoteReference">
    <w:name w:val="footnote reference"/>
    <w:basedOn w:val="DefaultParagraphFont"/>
    <w:uiPriority w:val="99"/>
    <w:semiHidden/>
    <w:unhideWhenUsed/>
    <w:rsid w:val="001F2D9E"/>
    <w:rPr>
      <w:vertAlign w:val="superscript"/>
    </w:rPr>
  </w:style>
  <w:style w:type="paragraph" w:styleId="EndnoteText">
    <w:name w:val="endnote text"/>
    <w:basedOn w:val="Normal"/>
    <w:link w:val="EndnoteTextChar"/>
    <w:uiPriority w:val="99"/>
    <w:semiHidden/>
    <w:unhideWhenUsed/>
    <w:rsid w:val="001F2D9E"/>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1F2D9E"/>
    <w:rPr>
      <w:rFonts w:ascii="Calibri" w:eastAsia="Calibri" w:hAnsi="Calibri" w:cs="Times New Roman"/>
      <w:sz w:val="20"/>
      <w:szCs w:val="20"/>
    </w:rPr>
  </w:style>
  <w:style w:type="paragraph" w:styleId="ListParagraph">
    <w:name w:val="List Paragraph"/>
    <w:basedOn w:val="Normal"/>
    <w:uiPriority w:val="34"/>
    <w:qFormat/>
    <w:rsid w:val="00C5497C"/>
    <w:pPr>
      <w:ind w:left="720"/>
      <w:contextualSpacing/>
    </w:pPr>
  </w:style>
  <w:style w:type="paragraph" w:styleId="Header">
    <w:name w:val="header"/>
    <w:basedOn w:val="Normal"/>
    <w:link w:val="HeaderChar"/>
    <w:uiPriority w:val="99"/>
    <w:unhideWhenUsed/>
    <w:rsid w:val="00216D3B"/>
    <w:pPr>
      <w:tabs>
        <w:tab w:val="center" w:pos="4819"/>
        <w:tab w:val="right" w:pos="9638"/>
      </w:tabs>
      <w:spacing w:after="0" w:line="240" w:lineRule="auto"/>
    </w:pPr>
  </w:style>
  <w:style w:type="character" w:customStyle="1" w:styleId="HeaderChar">
    <w:name w:val="Header Char"/>
    <w:basedOn w:val="DefaultParagraphFont"/>
    <w:link w:val="Header"/>
    <w:uiPriority w:val="99"/>
    <w:rsid w:val="00216D3B"/>
  </w:style>
  <w:style w:type="paragraph" w:styleId="Footer">
    <w:name w:val="footer"/>
    <w:basedOn w:val="Normal"/>
    <w:link w:val="FooterChar"/>
    <w:uiPriority w:val="99"/>
    <w:unhideWhenUsed/>
    <w:rsid w:val="00216D3B"/>
    <w:pPr>
      <w:tabs>
        <w:tab w:val="center" w:pos="4819"/>
        <w:tab w:val="right" w:pos="9638"/>
      </w:tabs>
      <w:spacing w:after="0" w:line="240" w:lineRule="auto"/>
    </w:pPr>
  </w:style>
  <w:style w:type="character" w:customStyle="1" w:styleId="FooterChar">
    <w:name w:val="Footer Char"/>
    <w:basedOn w:val="DefaultParagraphFont"/>
    <w:link w:val="Footer"/>
    <w:uiPriority w:val="99"/>
    <w:rsid w:val="00216D3B"/>
  </w:style>
  <w:style w:type="character" w:styleId="CommentReference">
    <w:name w:val="annotation reference"/>
    <w:basedOn w:val="DefaultParagraphFont"/>
    <w:unhideWhenUsed/>
    <w:rsid w:val="00345D59"/>
    <w:rPr>
      <w:sz w:val="16"/>
      <w:szCs w:val="16"/>
    </w:rPr>
  </w:style>
  <w:style w:type="paragraph" w:styleId="CommentText">
    <w:name w:val="annotation text"/>
    <w:basedOn w:val="Normal"/>
    <w:link w:val="CommentTextChar"/>
    <w:unhideWhenUsed/>
    <w:rsid w:val="00345D59"/>
    <w:pPr>
      <w:spacing w:line="240" w:lineRule="auto"/>
    </w:pPr>
    <w:rPr>
      <w:sz w:val="20"/>
      <w:szCs w:val="20"/>
    </w:rPr>
  </w:style>
  <w:style w:type="character" w:customStyle="1" w:styleId="CommentTextChar">
    <w:name w:val="Comment Text Char"/>
    <w:basedOn w:val="DefaultParagraphFont"/>
    <w:link w:val="CommentText"/>
    <w:rsid w:val="00345D59"/>
    <w:rPr>
      <w:sz w:val="20"/>
      <w:szCs w:val="20"/>
    </w:rPr>
  </w:style>
  <w:style w:type="paragraph" w:styleId="BalloonText">
    <w:name w:val="Balloon Text"/>
    <w:basedOn w:val="Normal"/>
    <w:link w:val="BalloonTextChar"/>
    <w:uiPriority w:val="99"/>
    <w:semiHidden/>
    <w:unhideWhenUsed/>
    <w:rsid w:val="00345D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D5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00A54"/>
    <w:rPr>
      <w:b/>
      <w:bCs/>
    </w:rPr>
  </w:style>
  <w:style w:type="character" w:customStyle="1" w:styleId="CommentSubjectChar">
    <w:name w:val="Comment Subject Char"/>
    <w:basedOn w:val="CommentTextChar"/>
    <w:link w:val="CommentSubject"/>
    <w:uiPriority w:val="99"/>
    <w:semiHidden/>
    <w:rsid w:val="00500A54"/>
    <w:rPr>
      <w:b/>
      <w:bCs/>
      <w:sz w:val="20"/>
      <w:szCs w:val="20"/>
    </w:rPr>
  </w:style>
  <w:style w:type="paragraph" w:styleId="Revision">
    <w:name w:val="Revision"/>
    <w:hidden/>
    <w:uiPriority w:val="99"/>
    <w:semiHidden/>
    <w:rsid w:val="002E0CCF"/>
    <w:pPr>
      <w:spacing w:after="0" w:line="240" w:lineRule="auto"/>
    </w:pPr>
  </w:style>
  <w:style w:type="character" w:styleId="Hyperlink">
    <w:name w:val="Hyperlink"/>
    <w:basedOn w:val="DefaultParagraphFont"/>
    <w:uiPriority w:val="99"/>
    <w:unhideWhenUsed/>
    <w:rsid w:val="00A60AC9"/>
    <w:rPr>
      <w:color w:val="0563C1" w:themeColor="hyperlink"/>
      <w:u w:val="single"/>
    </w:rPr>
  </w:style>
  <w:style w:type="character" w:styleId="UnresolvedMention">
    <w:name w:val="Unresolved Mention"/>
    <w:basedOn w:val="DefaultParagraphFont"/>
    <w:uiPriority w:val="99"/>
    <w:semiHidden/>
    <w:unhideWhenUsed/>
    <w:rsid w:val="00A60AC9"/>
    <w:rPr>
      <w:color w:val="605E5C"/>
      <w:shd w:val="clear" w:color="auto" w:fill="E1DFDD"/>
    </w:rPr>
  </w:style>
  <w:style w:type="character" w:styleId="EndnoteReference">
    <w:name w:val="endnote reference"/>
    <w:basedOn w:val="DefaultParagraphFont"/>
    <w:uiPriority w:val="99"/>
    <w:semiHidden/>
    <w:unhideWhenUsed/>
    <w:rsid w:val="00A60AC9"/>
    <w:rPr>
      <w:vertAlign w:val="superscript"/>
    </w:rPr>
  </w:style>
  <w:style w:type="character" w:styleId="FollowedHyperlink">
    <w:name w:val="FollowedHyperlink"/>
    <w:basedOn w:val="DefaultParagraphFont"/>
    <w:uiPriority w:val="99"/>
    <w:semiHidden/>
    <w:unhideWhenUsed/>
    <w:rsid w:val="009B45F5"/>
    <w:rPr>
      <w:color w:val="954F72" w:themeColor="followedHyperlink"/>
      <w:u w:val="single"/>
    </w:rPr>
  </w:style>
  <w:style w:type="character" w:customStyle="1" w:styleId="normaltextrun">
    <w:name w:val="normaltextrun"/>
    <w:basedOn w:val="DefaultParagraphFont"/>
    <w:rsid w:val="00894F08"/>
  </w:style>
  <w:style w:type="paragraph" w:customStyle="1" w:styleId="paragraph">
    <w:name w:val="paragraph"/>
    <w:basedOn w:val="Normal"/>
    <w:rsid w:val="00894F0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eop">
    <w:name w:val="eop"/>
    <w:basedOn w:val="DefaultParagraphFont"/>
    <w:rsid w:val="00894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447609">
      <w:bodyDiv w:val="1"/>
      <w:marLeft w:val="0"/>
      <w:marRight w:val="0"/>
      <w:marTop w:val="0"/>
      <w:marBottom w:val="0"/>
      <w:divBdr>
        <w:top w:val="none" w:sz="0" w:space="0" w:color="auto"/>
        <w:left w:val="none" w:sz="0" w:space="0" w:color="auto"/>
        <w:bottom w:val="none" w:sz="0" w:space="0" w:color="auto"/>
        <w:right w:val="none" w:sz="0" w:space="0" w:color="auto"/>
      </w:divBdr>
    </w:div>
    <w:div w:id="128084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8" ma:contentTypeDescription="Kurkite naują dokumentą." ma:contentTypeScope="" ma:versionID="46e192d82b531037016539977959da21">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487082ce29064e27ca3025d8c969c02"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32656-C050-45B5-BF0A-47308A4B40C0}">
  <ds:schemaRefs>
    <ds:schemaRef ds:uri="http://schemas.openxmlformats.org/officeDocument/2006/bibliography"/>
  </ds:schemaRefs>
</ds:datastoreItem>
</file>

<file path=customXml/itemProps2.xml><?xml version="1.0" encoding="utf-8"?>
<ds:datastoreItem xmlns:ds="http://schemas.openxmlformats.org/officeDocument/2006/customXml" ds:itemID="{79CFDE58-6F85-4C71-90AC-A4540ED27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EE8342-2A56-4AC8-85A9-E2466397B812}">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E3EE212B-77D2-4591-A825-A114FE96E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2016</Words>
  <Characters>14220</Characters>
  <Application>Microsoft Office Word</Application>
  <DocSecurity>0</DocSecurity>
  <Lines>284</Lines>
  <Paragraphs>98</Paragraphs>
  <ScaleCrop>false</ScaleCrop>
  <Company>LVPA</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Vaidas Lileika</dc:creator>
  <cp:lastModifiedBy>Audrius Kuznicovas</cp:lastModifiedBy>
  <cp:revision>26</cp:revision>
  <dcterms:created xsi:type="dcterms:W3CDTF">2025-02-24T08:08:00Z</dcterms:created>
  <dcterms:modified xsi:type="dcterms:W3CDTF">2025-10-30T08:45:00Z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